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F9" w:rsidRPr="000E3F44" w:rsidRDefault="00311FF9" w:rsidP="00311FF9">
      <w:pPr>
        <w:pStyle w:val="Titre"/>
        <w:jc w:val="both"/>
        <w:rPr>
          <w:rFonts w:ascii="Arial Black" w:hAnsi="Arial Black" w:cs="Arial"/>
          <w:sz w:val="22"/>
          <w:szCs w:val="22"/>
        </w:rPr>
      </w:pPr>
      <w:r w:rsidRPr="000E3F44">
        <w:rPr>
          <w:rFonts w:ascii="Arial Black" w:hAnsi="Arial Black" w:cs="Arial"/>
          <w:sz w:val="22"/>
          <w:szCs w:val="22"/>
        </w:rPr>
        <w:t>Introduction</w:t>
      </w:r>
    </w:p>
    <w:p w:rsidR="00311FF9" w:rsidRDefault="00311FF9" w:rsidP="00311FF9">
      <w:pPr>
        <w:pStyle w:val="Titre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L</w:t>
      </w:r>
      <w:r w:rsidRPr="00AC2C94">
        <w:rPr>
          <w:rFonts w:ascii="Calibri" w:hAnsi="Calibri" w:cs="Calibri"/>
          <w:b w:val="0"/>
          <w:bCs/>
          <w:sz w:val="24"/>
          <w:szCs w:val="24"/>
        </w:rPr>
        <w:t>es organes de l’institution universitaire</w:t>
      </w:r>
      <w:r>
        <w:rPr>
          <w:rFonts w:ascii="Calibri" w:hAnsi="Calibri" w:cs="Calibri"/>
          <w:b w:val="0"/>
          <w:bCs/>
          <w:sz w:val="24"/>
          <w:szCs w:val="24"/>
        </w:rPr>
        <w:t xml:space="preserve"> sont tenus </w:t>
      </w:r>
      <w:r w:rsidRPr="00AC2C94">
        <w:rPr>
          <w:rFonts w:ascii="Calibri" w:hAnsi="Calibri" w:cs="Calibri"/>
          <w:b w:val="0"/>
          <w:bCs/>
          <w:sz w:val="24"/>
          <w:szCs w:val="24"/>
        </w:rPr>
        <w:t>de conserver les documents issus de leur</w:t>
      </w:r>
      <w:r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AC2C94">
        <w:rPr>
          <w:rFonts w:ascii="Calibri" w:hAnsi="Calibri" w:cs="Calibri"/>
          <w:b w:val="0"/>
          <w:bCs/>
          <w:sz w:val="24"/>
          <w:szCs w:val="24"/>
        </w:rPr>
        <w:t xml:space="preserve">activité </w:t>
      </w:r>
      <w:r>
        <w:rPr>
          <w:rFonts w:ascii="Calibri" w:hAnsi="Calibri" w:cs="Calibri"/>
          <w:b w:val="0"/>
          <w:bCs/>
          <w:sz w:val="24"/>
          <w:szCs w:val="24"/>
        </w:rPr>
        <w:t>pendant des délais légaux de conservation et de verser aux Archives administratives et patrimoniales de l’Université</w:t>
      </w:r>
      <w:r w:rsidRPr="00AC2C94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>
        <w:rPr>
          <w:rFonts w:ascii="Calibri" w:hAnsi="Calibri" w:cs="Calibri"/>
          <w:b w:val="0"/>
          <w:bCs/>
          <w:sz w:val="24"/>
          <w:szCs w:val="24"/>
        </w:rPr>
        <w:t xml:space="preserve">(AAP) les documents ayant une valeur patrimoniale (Loi sur les </w:t>
      </w:r>
      <w:r w:rsidR="001820F5">
        <w:rPr>
          <w:rFonts w:ascii="Calibri" w:hAnsi="Calibri" w:cs="Calibri"/>
          <w:b w:val="0"/>
          <w:bCs/>
          <w:sz w:val="24"/>
          <w:szCs w:val="24"/>
        </w:rPr>
        <w:t>archives publiques LARCH B2 15).</w:t>
      </w:r>
    </w:p>
    <w:p w:rsidR="00311FF9" w:rsidRDefault="00311FF9" w:rsidP="00311FF9">
      <w:pPr>
        <w:pStyle w:val="Titre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:rsidR="00311FF9" w:rsidRPr="00AC2C94" w:rsidRDefault="00311FF9" w:rsidP="00311FF9">
      <w:pPr>
        <w:pStyle w:val="Titre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AC2C94">
        <w:rPr>
          <w:rFonts w:ascii="Calibri" w:hAnsi="Calibri" w:cs="Calibri"/>
          <w:b w:val="0"/>
          <w:bCs/>
          <w:sz w:val="24"/>
          <w:szCs w:val="24"/>
        </w:rPr>
        <w:t>Le calendrier de conservation est </w:t>
      </w:r>
      <w:r>
        <w:rPr>
          <w:rFonts w:ascii="Calibri" w:hAnsi="Calibri" w:cs="Calibri"/>
          <w:b w:val="0"/>
          <w:bCs/>
          <w:sz w:val="24"/>
          <w:szCs w:val="24"/>
        </w:rPr>
        <w:t xml:space="preserve">donc l’outil indispensable d’une bonne gestion des documents </w:t>
      </w:r>
      <w:r w:rsidRPr="00AC2C94">
        <w:rPr>
          <w:rFonts w:ascii="Calibri" w:hAnsi="Calibri" w:cs="Calibri"/>
          <w:b w:val="0"/>
          <w:bCs/>
          <w:sz w:val="24"/>
          <w:szCs w:val="24"/>
        </w:rPr>
        <w:t>:</w:t>
      </w:r>
    </w:p>
    <w:p w:rsidR="00311FF9" w:rsidRPr="00AC2C94" w:rsidRDefault="00311FF9" w:rsidP="00311FF9">
      <w:pPr>
        <w:pStyle w:val="Titre"/>
        <w:numPr>
          <w:ilvl w:val="0"/>
          <w:numId w:val="2"/>
        </w:numPr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 xml:space="preserve"> Il </w:t>
      </w:r>
      <w:r w:rsidRPr="00AC2C94">
        <w:rPr>
          <w:rFonts w:ascii="Calibri" w:hAnsi="Calibri" w:cs="Calibri"/>
          <w:b w:val="0"/>
          <w:bCs/>
          <w:sz w:val="24"/>
          <w:szCs w:val="24"/>
        </w:rPr>
        <w:t xml:space="preserve">fournit des </w:t>
      </w:r>
      <w:r w:rsidRPr="009B6BAB">
        <w:rPr>
          <w:rFonts w:ascii="Calibri" w:hAnsi="Calibri" w:cs="Calibri"/>
          <w:b w:val="0"/>
          <w:bCs/>
          <w:sz w:val="24"/>
          <w:szCs w:val="24"/>
        </w:rPr>
        <w:t>règles sur la durée de conservation et le cycle de vie des documents,</w:t>
      </w:r>
      <w:r w:rsidRPr="00AC2C94">
        <w:rPr>
          <w:rFonts w:ascii="Calibri" w:hAnsi="Calibri" w:cs="Calibri"/>
          <w:b w:val="0"/>
          <w:bCs/>
          <w:sz w:val="24"/>
          <w:szCs w:val="24"/>
        </w:rPr>
        <w:t xml:space="preserve"> depuis leur création jusqu’à leur destruction ou leur archivage historique aux </w:t>
      </w:r>
      <w:r>
        <w:rPr>
          <w:rFonts w:ascii="Calibri" w:hAnsi="Calibri" w:cs="Calibri"/>
          <w:b w:val="0"/>
          <w:bCs/>
          <w:sz w:val="24"/>
          <w:szCs w:val="24"/>
        </w:rPr>
        <w:t>AAP.</w:t>
      </w:r>
    </w:p>
    <w:p w:rsidR="00311FF9" w:rsidRDefault="00311FF9" w:rsidP="00311FF9">
      <w:pPr>
        <w:rPr>
          <w:rFonts w:ascii="Calibri" w:hAnsi="Calibri" w:cs="Calibri"/>
          <w:bCs/>
          <w:szCs w:val="24"/>
        </w:rPr>
      </w:pPr>
    </w:p>
    <w:p w:rsidR="00311FF9" w:rsidRDefault="00311FF9" w:rsidP="00311FF9">
      <w:pPr>
        <w:rPr>
          <w:rFonts w:ascii="Calibri" w:hAnsi="Calibri" w:cs="Calibri"/>
          <w:szCs w:val="24"/>
        </w:rPr>
      </w:pPr>
      <w:r w:rsidRPr="004B5718">
        <w:rPr>
          <w:rFonts w:ascii="Calibri" w:hAnsi="Calibri" w:cs="Calibri"/>
          <w:szCs w:val="24"/>
        </w:rPr>
        <w:t xml:space="preserve">Les documents à conservation historique sont à verser </w:t>
      </w:r>
      <w:r>
        <w:rPr>
          <w:rFonts w:ascii="Calibri" w:hAnsi="Calibri" w:cs="Calibri"/>
          <w:szCs w:val="24"/>
        </w:rPr>
        <w:t xml:space="preserve">au plus </w:t>
      </w:r>
      <w:r w:rsidR="001820F5">
        <w:rPr>
          <w:rFonts w:ascii="Calibri" w:hAnsi="Calibri" w:cs="Calibri"/>
          <w:szCs w:val="24"/>
        </w:rPr>
        <w:t xml:space="preserve">tard </w:t>
      </w:r>
      <w:r w:rsidRPr="004B5718">
        <w:rPr>
          <w:rFonts w:ascii="Calibri" w:hAnsi="Calibri" w:cs="Calibri"/>
          <w:szCs w:val="24"/>
        </w:rPr>
        <w:t xml:space="preserve">tous les </w:t>
      </w:r>
      <w:r>
        <w:rPr>
          <w:rFonts w:ascii="Calibri" w:hAnsi="Calibri" w:cs="Calibri"/>
          <w:szCs w:val="24"/>
        </w:rPr>
        <w:t>10</w:t>
      </w:r>
      <w:r w:rsidRPr="004B5718">
        <w:rPr>
          <w:rFonts w:ascii="Calibri" w:hAnsi="Calibri" w:cs="Calibri"/>
          <w:szCs w:val="24"/>
        </w:rPr>
        <w:t xml:space="preserve"> ans aux </w:t>
      </w:r>
      <w:r>
        <w:rPr>
          <w:rFonts w:ascii="Calibri" w:hAnsi="Calibri" w:cs="Calibri"/>
          <w:szCs w:val="24"/>
        </w:rPr>
        <w:t>AAP</w:t>
      </w:r>
      <w:r w:rsidRPr="004B5718">
        <w:rPr>
          <w:rFonts w:ascii="Calibri" w:hAnsi="Calibri" w:cs="Calibri"/>
          <w:szCs w:val="24"/>
        </w:rPr>
        <w:t xml:space="preserve"> se</w:t>
      </w:r>
      <w:r>
        <w:rPr>
          <w:rFonts w:ascii="Calibri" w:hAnsi="Calibri" w:cs="Calibri"/>
          <w:szCs w:val="24"/>
        </w:rPr>
        <w:t>lon des directives figurant sur</w:t>
      </w:r>
      <w:r w:rsidRPr="004B5718">
        <w:rPr>
          <w:rFonts w:ascii="Calibri" w:hAnsi="Calibri" w:cs="Calibri"/>
          <w:szCs w:val="24"/>
        </w:rPr>
        <w:t xml:space="preserve"> le si</w:t>
      </w:r>
      <w:r>
        <w:rPr>
          <w:rFonts w:ascii="Calibri" w:hAnsi="Calibri" w:cs="Calibri"/>
          <w:szCs w:val="24"/>
        </w:rPr>
        <w:t xml:space="preserve">te des archives de l’université </w:t>
      </w:r>
      <w:hyperlink r:id="rId8" w:history="1">
        <w:r w:rsidRPr="00AE544F">
          <w:rPr>
            <w:rStyle w:val="Lienhypertexte"/>
            <w:rFonts w:ascii="Calibri" w:hAnsi="Calibri" w:cs="Calibri"/>
            <w:szCs w:val="24"/>
          </w:rPr>
          <w:t>https://www.unige.ch/archives/adm/archiver-a-lunige/</w:t>
        </w:r>
      </w:hyperlink>
    </w:p>
    <w:p w:rsidR="00311FF9" w:rsidRDefault="00311FF9" w:rsidP="00311FF9">
      <w:pPr>
        <w:pStyle w:val="Titre"/>
        <w:jc w:val="both"/>
        <w:rPr>
          <w:rFonts w:cs="Arial"/>
          <w:b w:val="0"/>
          <w:bCs/>
          <w:sz w:val="22"/>
          <w:szCs w:val="22"/>
        </w:rPr>
      </w:pPr>
    </w:p>
    <w:p w:rsidR="00311FF9" w:rsidRPr="00311FF9" w:rsidRDefault="00311FF9" w:rsidP="00311FF9">
      <w:pPr>
        <w:rPr>
          <w:rFonts w:ascii="Calibri" w:hAnsi="Calibri" w:cs="Arial"/>
          <w:b/>
          <w:sz w:val="20"/>
        </w:rPr>
      </w:pPr>
      <w:r w:rsidRPr="00311FF9">
        <w:rPr>
          <w:rFonts w:ascii="Calibri" w:hAnsi="Calibri" w:cs="Arial"/>
          <w:b/>
          <w:sz w:val="20"/>
        </w:rPr>
        <w:t>Légende des abréviations</w:t>
      </w:r>
    </w:p>
    <w:p w:rsidR="00311FF9" w:rsidRPr="00311FF9" w:rsidRDefault="00311FF9" w:rsidP="00311FF9">
      <w:pPr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Papier (P)</w:t>
      </w:r>
    </w:p>
    <w:p w:rsidR="00311FF9" w:rsidRPr="00311FF9" w:rsidRDefault="00311FF9" w:rsidP="00311FF9">
      <w:pPr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Audiovisuel (A)</w:t>
      </w:r>
    </w:p>
    <w:p w:rsidR="00311FF9" w:rsidRPr="00311FF9" w:rsidRDefault="00311FF9" w:rsidP="00311FF9">
      <w:pPr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Numérique (N)</w:t>
      </w:r>
    </w:p>
    <w:p w:rsidR="00311FF9" w:rsidRPr="00311FF9" w:rsidRDefault="00311FF9" w:rsidP="00311FF9">
      <w:pPr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Conservation définitive (C)</w:t>
      </w:r>
    </w:p>
    <w:p w:rsidR="00311FF9" w:rsidRPr="00311FF9" w:rsidRDefault="00311FF9" w:rsidP="00311FF9">
      <w:pPr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Destruction (DEST)</w:t>
      </w:r>
    </w:p>
    <w:p w:rsidR="00311FF9" w:rsidRPr="00311FF9" w:rsidRDefault="00311FF9" w:rsidP="00311FF9">
      <w:pPr>
        <w:rPr>
          <w:rFonts w:ascii="Calibri" w:hAnsi="Calibri" w:cs="Arial"/>
          <w:b/>
          <w:sz w:val="20"/>
        </w:rPr>
      </w:pPr>
      <w:r w:rsidRPr="00311FF9">
        <w:rPr>
          <w:rFonts w:ascii="Calibri" w:hAnsi="Calibri" w:cs="Arial"/>
          <w:b/>
          <w:sz w:val="20"/>
        </w:rPr>
        <w:t xml:space="preserve">Liste des rubriques </w:t>
      </w:r>
    </w:p>
    <w:p w:rsidR="00311FF9" w:rsidRPr="00311FF9" w:rsidRDefault="00311FF9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Gestion administrative et organisationnelle</w:t>
      </w:r>
    </w:p>
    <w:p w:rsidR="00311FF9" w:rsidRPr="00311FF9" w:rsidRDefault="00311FF9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Instances décisionnelles</w:t>
      </w:r>
    </w:p>
    <w:p w:rsidR="00311FF9" w:rsidRPr="00311FF9" w:rsidRDefault="00311FF9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Ressources humaines</w:t>
      </w:r>
    </w:p>
    <w:p w:rsidR="00311FF9" w:rsidRPr="00311FF9" w:rsidRDefault="00311FF9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Ressources financières</w:t>
      </w:r>
    </w:p>
    <w:p w:rsidR="00311FF9" w:rsidRPr="00311FF9" w:rsidRDefault="00311FF9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Fonctions juridiques</w:t>
      </w:r>
    </w:p>
    <w:p w:rsidR="00311FF9" w:rsidRPr="00311FF9" w:rsidRDefault="00311FF9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Ressources immobilières</w:t>
      </w:r>
    </w:p>
    <w:p w:rsidR="00311FF9" w:rsidRPr="00311FF9" w:rsidRDefault="00311FF9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 w:rsidRPr="00311FF9">
        <w:rPr>
          <w:rFonts w:ascii="Calibri" w:hAnsi="Calibri" w:cs="Arial"/>
          <w:sz w:val="20"/>
        </w:rPr>
        <w:t>Gestion des étudiants</w:t>
      </w:r>
      <w:r>
        <w:rPr>
          <w:rFonts w:ascii="Calibri" w:hAnsi="Calibri" w:cs="Arial"/>
          <w:sz w:val="20"/>
        </w:rPr>
        <w:t xml:space="preserve"> et Enseignement</w:t>
      </w:r>
    </w:p>
    <w:p w:rsidR="00311FF9" w:rsidRDefault="009C40C2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Recherche</w:t>
      </w:r>
    </w:p>
    <w:p w:rsidR="009C40C2" w:rsidRPr="00311FF9" w:rsidRDefault="003724B3" w:rsidP="00311FF9">
      <w:pPr>
        <w:numPr>
          <w:ilvl w:val="0"/>
          <w:numId w:val="3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Gestion des Services à la Cité (formation continue, cours publics, conseil et expertise)</w:t>
      </w:r>
    </w:p>
    <w:p w:rsidR="00311FF9" w:rsidRPr="00E47141" w:rsidRDefault="00311FF9" w:rsidP="00311F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11FF9">
        <w:rPr>
          <w:rFonts w:ascii="Calibri" w:hAnsi="Calibri" w:cs="Arial"/>
          <w:sz w:val="20"/>
        </w:rPr>
        <w:t>Relations publiques</w:t>
      </w:r>
      <w:r w:rsidRPr="00E47141">
        <w:rPr>
          <w:rFonts w:ascii="Arial" w:hAnsi="Arial" w:cs="Arial"/>
          <w:sz w:val="20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315"/>
        <w:gridCol w:w="1893"/>
        <w:gridCol w:w="3426"/>
        <w:gridCol w:w="1791"/>
        <w:gridCol w:w="3123"/>
      </w:tblGrid>
      <w:tr w:rsidR="00311FF9" w:rsidTr="003724B3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F9" w:rsidRDefault="003724B3" w:rsidP="00962C7F">
            <w:pPr>
              <w:rPr>
                <w:rFonts w:ascii="Arial" w:hAnsi="Arial" w:cs="Arial"/>
                <w:sz w:val="20"/>
                <w:szCs w:val="18"/>
              </w:rPr>
            </w:pPr>
            <w:r w:rsidRPr="003724B3">
              <w:rPr>
                <w:rFonts w:asciiTheme="minorHAnsi" w:hAnsiTheme="minorHAnsi" w:cs="Arial"/>
                <w:b/>
                <w:sz w:val="20"/>
                <w:szCs w:val="18"/>
              </w:rPr>
              <w:lastRenderedPageBreak/>
              <w:t>N°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F9" w:rsidRPr="00256859" w:rsidRDefault="00256859" w:rsidP="00962C7F">
            <w:pPr>
              <w:rPr>
                <w:rFonts w:asciiTheme="minorHAnsi" w:hAnsiTheme="minorHAnsi" w:cs="Arial"/>
                <w:smallCaps/>
                <w:sz w:val="20"/>
                <w:szCs w:val="18"/>
              </w:rPr>
            </w:pPr>
            <w:r w:rsidRPr="00256859">
              <w:rPr>
                <w:rFonts w:asciiTheme="minorHAnsi" w:hAnsiTheme="minorHAnsi" w:cs="Arial"/>
                <w:smallCaps/>
                <w:sz w:val="20"/>
                <w:szCs w:val="18"/>
              </w:rPr>
              <w:t>Typologie de documents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F9" w:rsidRPr="00D96A25" w:rsidRDefault="00311FF9" w:rsidP="00962C7F">
            <w:pPr>
              <w:pStyle w:val="Titre1"/>
              <w:jc w:val="left"/>
              <w:rPr>
                <w:rFonts w:ascii="Calibri" w:hAnsi="Calibri"/>
                <w:szCs w:val="20"/>
              </w:rPr>
            </w:pPr>
            <w:r w:rsidRPr="00D96A25">
              <w:rPr>
                <w:rFonts w:ascii="Calibri" w:hAnsi="Calibri"/>
                <w:szCs w:val="20"/>
              </w:rPr>
              <w:t>Supports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F9" w:rsidRPr="00D96A25" w:rsidRDefault="00311FF9" w:rsidP="00256859">
            <w:pPr>
              <w:pStyle w:val="Titre1"/>
              <w:jc w:val="left"/>
              <w:rPr>
                <w:rFonts w:ascii="Calibri" w:hAnsi="Calibri"/>
                <w:szCs w:val="20"/>
              </w:rPr>
            </w:pPr>
            <w:r w:rsidRPr="00D96A25">
              <w:rPr>
                <w:rFonts w:ascii="Calibri" w:hAnsi="Calibri"/>
                <w:szCs w:val="20"/>
              </w:rPr>
              <w:t xml:space="preserve">Durée </w:t>
            </w:r>
            <w:r w:rsidR="00256859">
              <w:rPr>
                <w:rFonts w:ascii="Calibri" w:hAnsi="Calibri"/>
                <w:szCs w:val="20"/>
              </w:rPr>
              <w:t xml:space="preserve">d’utilité </w:t>
            </w:r>
            <w:proofErr w:type="spellStart"/>
            <w:r w:rsidR="00256859">
              <w:rPr>
                <w:rFonts w:ascii="Calibri" w:hAnsi="Calibri"/>
                <w:szCs w:val="20"/>
              </w:rPr>
              <w:t>adminitratve</w:t>
            </w:r>
            <w:proofErr w:type="spellEnd"/>
            <w:r w:rsidR="00256859">
              <w:rPr>
                <w:rFonts w:ascii="Calibri" w:hAnsi="Calibri"/>
                <w:szCs w:val="20"/>
              </w:rPr>
              <w:t xml:space="preserve"> (DUA)</w:t>
            </w:r>
            <w:r w:rsidR="00256859">
              <w:rPr>
                <w:rStyle w:val="Appelnotedebasdep"/>
                <w:rFonts w:ascii="Calibri" w:hAnsi="Calibri"/>
                <w:szCs w:val="20"/>
              </w:rPr>
              <w:footnoteReference w:id="1"/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F9" w:rsidRPr="00D96A25" w:rsidRDefault="00311FF9" w:rsidP="00256859">
            <w:pPr>
              <w:pStyle w:val="Titre1"/>
              <w:jc w:val="left"/>
              <w:rPr>
                <w:rFonts w:ascii="Calibri" w:hAnsi="Calibri"/>
                <w:szCs w:val="20"/>
              </w:rPr>
            </w:pPr>
            <w:r w:rsidRPr="00D96A25">
              <w:rPr>
                <w:rFonts w:ascii="Calibri" w:hAnsi="Calibri"/>
                <w:szCs w:val="20"/>
              </w:rPr>
              <w:t xml:space="preserve">Sort final </w:t>
            </w:r>
            <w:r w:rsidRPr="00D96A25">
              <w:rPr>
                <w:rFonts w:ascii="Calibri" w:hAnsi="Calibri"/>
                <w:b w:val="0"/>
                <w:szCs w:val="20"/>
              </w:rPr>
              <w:t xml:space="preserve">de l’exemplaire principal </w:t>
            </w:r>
            <w:r w:rsidR="00256859">
              <w:rPr>
                <w:rFonts w:ascii="Calibri" w:hAnsi="Calibri"/>
                <w:b w:val="0"/>
                <w:szCs w:val="20"/>
                <w:u w:val="single"/>
              </w:rPr>
              <w:t xml:space="preserve">produit par l’entité créatrice </w:t>
            </w:r>
            <w:r w:rsidRPr="00D96A25">
              <w:rPr>
                <w:rFonts w:ascii="Calibri" w:hAnsi="Calibri"/>
                <w:b w:val="0"/>
                <w:szCs w:val="20"/>
                <w:u w:val="single"/>
              </w:rPr>
              <w:t>du document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F9" w:rsidRPr="00D96A25" w:rsidRDefault="00311FF9" w:rsidP="00962C7F">
            <w:pPr>
              <w:pStyle w:val="Titre1"/>
              <w:jc w:val="left"/>
              <w:rPr>
                <w:rFonts w:ascii="Calibri" w:hAnsi="Calibri"/>
                <w:szCs w:val="20"/>
              </w:rPr>
            </w:pPr>
            <w:r w:rsidRPr="00D96A25">
              <w:rPr>
                <w:rFonts w:ascii="Calibri" w:hAnsi="Calibri"/>
                <w:szCs w:val="20"/>
              </w:rPr>
              <w:t>Remarques</w:t>
            </w:r>
          </w:p>
        </w:tc>
      </w:tr>
      <w:tr w:rsidR="00311FF9" w:rsidTr="004269EA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F9" w:rsidRPr="004269EA" w:rsidRDefault="00311FF9" w:rsidP="00962C7F">
            <w:pPr>
              <w:rPr>
                <w:rFonts w:ascii="Calibri" w:hAnsi="Calibri" w:cs="Arial"/>
                <w:b/>
                <w:smallCaps/>
                <w:color w:val="C00000"/>
                <w:sz w:val="20"/>
                <w:szCs w:val="18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0"/>
                <w:szCs w:val="18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F9" w:rsidRPr="004269EA" w:rsidRDefault="00311FF9" w:rsidP="00962C7F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  <w:t xml:space="preserve">Gestion administrative et organisationnelle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Default="00311FF9" w:rsidP="00962C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Default="00311FF9" w:rsidP="00962C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Default="00311FF9" w:rsidP="00962C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Default="00311FF9" w:rsidP="00962C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Convention d’objectifs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16973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16973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Correspondances alphabétiques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 xml:space="preserve">10 ans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DEST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Correspondances chronologiques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Elections universitaires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 an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 xml:space="preserve">Plan de développement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16973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16973" w:rsidP="000C5E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Plan stratégique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16973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16973" w:rsidP="000C5E44">
            <w:pPr>
              <w:pStyle w:val="Titre1"/>
              <w:jc w:val="left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</w:t>
            </w: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 xml:space="preserve">Rapport d’activités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141">
              <w:rPr>
                <w:rFonts w:ascii="Calibri" w:hAnsi="Calibri"/>
                <w:sz w:val="22"/>
                <w:szCs w:val="22"/>
              </w:rPr>
              <w:t>10 ans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141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Titre1"/>
              <w:rPr>
                <w:rFonts w:ascii="Calibri" w:hAnsi="Calibri"/>
                <w:smallCaps w:val="0"/>
                <w:sz w:val="22"/>
                <w:szCs w:val="22"/>
              </w:rPr>
            </w:pPr>
          </w:p>
        </w:tc>
      </w:tr>
      <w:tr w:rsidR="00311FF9" w:rsidRPr="00E47141" w:rsidTr="00962C7F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1.8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Règlements et directives (dossiers d’élaboration et versions finales)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916973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9" w:rsidRPr="00E47141" w:rsidRDefault="00311FF9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4B3" w:rsidRPr="00E47141" w:rsidTr="003724B3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E47141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E47141" w:rsidRDefault="003724B3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E47141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E47141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E47141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0C2" w:rsidTr="004269EA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C2" w:rsidRPr="004269EA" w:rsidRDefault="009C40C2" w:rsidP="00962C7F">
            <w:pPr>
              <w:rPr>
                <w:rFonts w:ascii="Calibri" w:hAnsi="Calibr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Cs w:val="24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C2" w:rsidRPr="004269EA" w:rsidRDefault="009C40C2" w:rsidP="00962C7F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  <w:t>Instances décisionnelles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0C2" w:rsidTr="009C40C2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2.1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E47141" w:rsidRDefault="009C40C2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Procès-verbaux et annexes des instances décisionnelles (collèges, conseils, commissions, séances du rectorat, etc.)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62C7F" w:rsidP="00962C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2" w:rsidRPr="009C40C2" w:rsidRDefault="009C40C2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4B3" w:rsidTr="003724B3">
        <w:trPr>
          <w:cantSplit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9C40C2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E47141" w:rsidRDefault="003724B3" w:rsidP="00962C7F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9C40C2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9C40C2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9C40C2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24B3" w:rsidRPr="009C40C2" w:rsidRDefault="003724B3" w:rsidP="00962C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11FF9" w:rsidRPr="00E47141" w:rsidRDefault="00311FF9" w:rsidP="00311FF9">
      <w:pPr>
        <w:rPr>
          <w:rFonts w:ascii="Calibri" w:hAnsi="Calibri"/>
          <w:sz w:val="22"/>
          <w:szCs w:val="22"/>
        </w:rPr>
      </w:pPr>
    </w:p>
    <w:p w:rsidR="00311FF9" w:rsidRDefault="00311FF9" w:rsidP="00311F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176"/>
        <w:gridCol w:w="1809"/>
        <w:gridCol w:w="3342"/>
        <w:gridCol w:w="1417"/>
        <w:gridCol w:w="3804"/>
      </w:tblGrid>
      <w:tr w:rsidR="001124AB" w:rsidTr="004269EA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AB" w:rsidRPr="004269EA" w:rsidRDefault="001124AB" w:rsidP="001124AB">
            <w:pPr>
              <w:rPr>
                <w:rFonts w:ascii="Calibri" w:hAnsi="Calibr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Cs w:val="24"/>
              </w:rPr>
              <w:lastRenderedPageBreak/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AB" w:rsidRPr="004269EA" w:rsidRDefault="001124AB" w:rsidP="001124AB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  <w:t>Ressources humaines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Default="001124AB" w:rsidP="001124A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Default="001124AB" w:rsidP="001124A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Default="001124AB" w:rsidP="001124A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0"/>
              </w:rPr>
            </w:pPr>
          </w:p>
        </w:tc>
      </w:tr>
      <w:tr w:rsidR="001124AB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3.1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Dossiers personnels des collaborateurs PAT et PENS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962C7F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10 ans après la cessation d’activité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256859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Conservation des dossiers de la DIRH (les autres unités détruisent leur dossiers)</w:t>
            </w:r>
          </w:p>
        </w:tc>
      </w:tr>
      <w:tr w:rsidR="001124AB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3.2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Dossiers de candidatures non retenues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962C7F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 xml:space="preserve">1 an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DEST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4AB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3.3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Ouvertures de postes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962C7F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5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DEST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4AB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3.4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Liste de collaborateurs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962C7F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916973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10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4AB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3.5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Procès-verbaux et annexes des associations de PAT et PENS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962C7F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10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4AB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Statuts et règlements des associations de PAT et PENS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962C7F" w:rsidP="001124AB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1 an après la nouvelle version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4AB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24AB" w:rsidRPr="00256859" w:rsidRDefault="001124AB" w:rsidP="001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24AB" w:rsidRPr="00256859" w:rsidRDefault="001124AB" w:rsidP="001124AB">
            <w:pPr>
              <w:pStyle w:val="Notedebasdepag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4AB" w:rsidTr="004269EA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AB" w:rsidRPr="00256859" w:rsidRDefault="001124AB" w:rsidP="001124AB">
            <w:pPr>
              <w:rPr>
                <w:rFonts w:ascii="Arial" w:hAnsi="Arial" w:cs="Arial"/>
                <w:b/>
                <w:smallCaps/>
                <w:color w:val="C00000"/>
                <w:sz w:val="22"/>
                <w:szCs w:val="22"/>
              </w:rPr>
            </w:pPr>
            <w:r w:rsidRPr="00256859">
              <w:rPr>
                <w:rFonts w:ascii="Arial" w:hAnsi="Arial" w:cs="Arial"/>
                <w:b/>
                <w:smallCaps/>
                <w:color w:val="C00000"/>
                <w:sz w:val="22"/>
                <w:szCs w:val="22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AB" w:rsidRPr="00256859" w:rsidRDefault="001124AB" w:rsidP="001124AB">
            <w:pPr>
              <w:pStyle w:val="Notedebasdepage"/>
              <w:rPr>
                <w:rFonts w:ascii="Arial" w:hAnsi="Arial" w:cs="Arial"/>
                <w:b/>
                <w:smallCaps/>
                <w:color w:val="C00000"/>
                <w:sz w:val="22"/>
                <w:szCs w:val="22"/>
              </w:rPr>
            </w:pPr>
            <w:r w:rsidRPr="00256859">
              <w:rPr>
                <w:rFonts w:ascii="Arial" w:hAnsi="Arial" w:cs="Arial"/>
                <w:b/>
                <w:smallCaps/>
                <w:color w:val="C00000"/>
                <w:sz w:val="22"/>
                <w:szCs w:val="22"/>
              </w:rPr>
              <w:t>Ressources financières</w:t>
            </w:r>
          </w:p>
          <w:p w:rsidR="001124AB" w:rsidRPr="00256859" w:rsidRDefault="001124AB" w:rsidP="001124AB">
            <w:pPr>
              <w:pStyle w:val="Notedebasdepage"/>
              <w:rPr>
                <w:rFonts w:ascii="Arial" w:hAnsi="Arial" w:cs="Arial"/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Conservation des dossiers de la DIFIN (les autres unités détruisent leur dossiers)</w:t>
            </w:r>
          </w:p>
        </w:tc>
      </w:tr>
      <w:tr w:rsidR="001124AB" w:rsidRPr="00E47141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4.1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395F61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 xml:space="preserve">Budget </w:t>
            </w:r>
            <w:r w:rsidR="00395F61" w:rsidRPr="00256859">
              <w:rPr>
                <w:rFonts w:ascii="Calibri" w:hAnsi="Calibri" w:cs="Arial"/>
                <w:sz w:val="22"/>
                <w:szCs w:val="22"/>
              </w:rPr>
              <w:t>(dossiers d’élaboration et version  finale)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962C7F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270C90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395F61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 xml:space="preserve"> Conservation de la version finale </w:t>
            </w:r>
          </w:p>
        </w:tc>
      </w:tr>
      <w:tr w:rsidR="001124AB" w:rsidRPr="00E47141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4.2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395F61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Etat</w:t>
            </w:r>
            <w:r w:rsidR="00395F61" w:rsidRPr="0025685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56859">
              <w:rPr>
                <w:rFonts w:asciiTheme="minorHAnsi" w:hAnsiTheme="minorHAnsi" w:cs="Arial"/>
                <w:sz w:val="22"/>
                <w:szCs w:val="22"/>
              </w:rPr>
              <w:t xml:space="preserve"> financier</w:t>
            </w:r>
            <w:r w:rsidR="00395F61" w:rsidRPr="0025685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568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5F61" w:rsidRPr="00256859">
              <w:rPr>
                <w:rFonts w:ascii="Calibri" w:hAnsi="Calibri" w:cs="Arial"/>
                <w:sz w:val="22"/>
                <w:szCs w:val="22"/>
              </w:rPr>
              <w:t>(dossiers d’élaboration et version  finale)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962C7F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270C90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395F61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Conservation de la version finale</w:t>
            </w:r>
          </w:p>
        </w:tc>
      </w:tr>
      <w:tr w:rsidR="001124AB" w:rsidRPr="00E47141" w:rsidTr="003724B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4.3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Pièces comptables (factures, notes de frais, etc.)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="Arial" w:hAnsi="Arial" w:cs="Arial"/>
                <w:sz w:val="22"/>
                <w:szCs w:val="22"/>
              </w:rPr>
            </w:pPr>
            <w:r w:rsidRPr="0025685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 xml:space="preserve">3 ans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DEST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B" w:rsidRPr="00256859" w:rsidRDefault="001124AB" w:rsidP="001124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859">
              <w:rPr>
                <w:rFonts w:asciiTheme="minorHAnsi" w:hAnsiTheme="minorHAnsi" w:cs="Arial"/>
                <w:sz w:val="22"/>
                <w:szCs w:val="22"/>
              </w:rPr>
              <w:t>Les documents papier sont détruits 3 ans après la numérisation qui a force probante</w:t>
            </w:r>
          </w:p>
        </w:tc>
      </w:tr>
    </w:tbl>
    <w:p w:rsidR="001820F5" w:rsidRDefault="001820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82"/>
        <w:gridCol w:w="1814"/>
        <w:gridCol w:w="3347"/>
        <w:gridCol w:w="1422"/>
        <w:gridCol w:w="3809"/>
      </w:tblGrid>
      <w:tr w:rsidR="001820F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3724B3" w:rsidRDefault="001820F5" w:rsidP="001820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724B3">
              <w:rPr>
                <w:rFonts w:asciiTheme="minorHAnsi" w:hAnsiTheme="minorHAnsi" w:cs="Arial"/>
                <w:sz w:val="22"/>
                <w:szCs w:val="22"/>
              </w:rPr>
              <w:lastRenderedPageBreak/>
              <w:t>4.4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3724B3" w:rsidRDefault="001820F5" w:rsidP="001820F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3724B3">
              <w:rPr>
                <w:rFonts w:asciiTheme="minorHAnsi" w:hAnsiTheme="minorHAnsi" w:cs="Arial"/>
                <w:sz w:val="22"/>
                <w:szCs w:val="22"/>
              </w:rPr>
              <w:t>Pièces comptables (factures, notes de frais, etc.)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9C40C2">
              <w:rPr>
                <w:rFonts w:ascii="Arial" w:hAnsi="Arial" w:cs="Arial"/>
                <w:sz w:val="20"/>
                <w:szCs w:val="18"/>
              </w:rPr>
              <w:t>N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124AB" w:rsidP="001820F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 ans</w:t>
            </w:r>
            <w:r w:rsidRPr="001124AB">
              <w:rPr>
                <w:rFonts w:ascii="Arial" w:hAnsi="Arial" w:cs="Arial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9C40C2">
              <w:rPr>
                <w:rFonts w:ascii="Arial" w:hAnsi="Arial" w:cs="Arial"/>
                <w:sz w:val="20"/>
                <w:szCs w:val="18"/>
              </w:rPr>
              <w:t>DEST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1124AB">
              <w:rPr>
                <w:rFonts w:ascii="Arial" w:hAnsi="Arial" w:cs="Arial"/>
                <w:sz w:val="20"/>
                <w:szCs w:val="18"/>
                <w:vertAlign w:val="superscript"/>
              </w:rPr>
              <w:t>1</w:t>
            </w:r>
            <w:r w:rsidRPr="009C40C2">
              <w:rPr>
                <w:rFonts w:ascii="Arial" w:hAnsi="Arial" w:cs="Arial"/>
                <w:sz w:val="20"/>
                <w:szCs w:val="18"/>
              </w:rPr>
              <w:t>Code des obligations</w:t>
            </w:r>
          </w:p>
          <w:p w:rsidR="001820F5" w:rsidRPr="00384595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9C40C2">
              <w:rPr>
                <w:rFonts w:ascii="Arial" w:hAnsi="Arial" w:cs="Arial"/>
                <w:sz w:val="20"/>
                <w:szCs w:val="18"/>
              </w:rPr>
              <w:t>(</w:t>
            </w:r>
            <w:r w:rsidRPr="00384595">
              <w:rPr>
                <w:rFonts w:ascii="Arial" w:hAnsi="Arial" w:cs="Arial"/>
                <w:sz w:val="20"/>
                <w:szCs w:val="18"/>
              </w:rPr>
              <w:t>De la comptabilité commerciale)</w:t>
            </w:r>
          </w:p>
          <w:p w:rsidR="001820F5" w:rsidRPr="00384595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384595">
              <w:rPr>
                <w:rFonts w:ascii="Arial" w:hAnsi="Arial" w:cs="Arial"/>
                <w:sz w:val="20"/>
                <w:szCs w:val="18"/>
              </w:rPr>
              <w:t>Modification du 22 décembre 1999, art. 957, al. 4 et art. 962 al. 1 et 2</w:t>
            </w:r>
          </w:p>
          <w:p w:rsidR="001820F5" w:rsidRPr="00384595" w:rsidRDefault="00256859" w:rsidP="001820F5">
            <w:pPr>
              <w:rPr>
                <w:rFonts w:ascii="Arial" w:hAnsi="Arial" w:cs="Arial"/>
                <w:sz w:val="20"/>
                <w:szCs w:val="18"/>
              </w:rPr>
            </w:pPr>
            <w:hyperlink r:id="rId9" w:history="1">
              <w:r w:rsidR="001820F5" w:rsidRPr="00384595">
                <w:rPr>
                  <w:rStyle w:val="Lienhypertexte"/>
                  <w:rFonts w:ascii="Arial" w:hAnsi="Arial" w:cs="Arial"/>
                  <w:sz w:val="20"/>
                  <w:szCs w:val="18"/>
                </w:rPr>
                <w:t>http://www.admin.ch/ch/f/as/2002/949.pdf</w:t>
              </w:r>
            </w:hyperlink>
          </w:p>
          <w:p w:rsidR="001820F5" w:rsidRPr="00384595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384595">
              <w:rPr>
                <w:rFonts w:ascii="Arial" w:hAnsi="Arial" w:cs="Arial"/>
                <w:sz w:val="20"/>
                <w:szCs w:val="18"/>
              </w:rPr>
              <w:t>1Comptabilité et facturation, rubrique 1.6</w:t>
            </w:r>
          </w:p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384595">
              <w:rPr>
                <w:rFonts w:ascii="Arial" w:hAnsi="Arial" w:cs="Arial"/>
                <w:sz w:val="20"/>
                <w:szCs w:val="18"/>
              </w:rPr>
              <w:t xml:space="preserve"> www.estv.admin.ch</w:t>
            </w:r>
          </w:p>
        </w:tc>
      </w:tr>
      <w:tr w:rsidR="001820F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3724B3" w:rsidRDefault="001820F5" w:rsidP="001820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724B3">
              <w:rPr>
                <w:rFonts w:asciiTheme="minorHAnsi" w:hAnsiTheme="minorHAnsi" w:cs="Arial"/>
                <w:sz w:val="22"/>
                <w:szCs w:val="22"/>
              </w:rPr>
              <w:t>4.5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3724B3" w:rsidRDefault="001820F5" w:rsidP="001820F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3724B3">
              <w:rPr>
                <w:rFonts w:asciiTheme="minorHAnsi" w:hAnsiTheme="minorHAnsi" w:cs="Arial"/>
                <w:sz w:val="22"/>
                <w:szCs w:val="22"/>
              </w:rPr>
              <w:t>Prix- bourses-subsides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962C7F">
            <w:pPr>
              <w:rPr>
                <w:rFonts w:ascii="Arial" w:hAnsi="Arial" w:cs="Arial"/>
                <w:sz w:val="20"/>
                <w:szCs w:val="18"/>
              </w:rPr>
            </w:pPr>
            <w:r w:rsidRPr="009C40C2">
              <w:rPr>
                <w:rFonts w:ascii="Arial" w:hAnsi="Arial" w:cs="Arial"/>
                <w:sz w:val="20"/>
                <w:szCs w:val="18"/>
              </w:rPr>
              <w:t>P</w:t>
            </w:r>
            <w:r w:rsidR="00962C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9C40C2">
              <w:rPr>
                <w:rFonts w:ascii="Arial" w:hAnsi="Arial" w:cs="Arial"/>
                <w:sz w:val="20"/>
                <w:szCs w:val="18"/>
              </w:rPr>
              <w:t>10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  <w:r w:rsidRPr="009C40C2">
              <w:rPr>
                <w:rFonts w:ascii="Arial" w:hAnsi="Arial" w:cs="Arial"/>
                <w:sz w:val="20"/>
                <w:szCs w:val="18"/>
              </w:rPr>
              <w:t>C</w:t>
            </w:r>
            <w:r w:rsidR="00256859">
              <w:rPr>
                <w:rFonts w:ascii="Arial" w:hAnsi="Arial" w:cs="Arial"/>
                <w:sz w:val="20"/>
                <w:szCs w:val="18"/>
              </w:rPr>
              <w:t xml:space="preserve"> après tri sélectif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Default="00384595" w:rsidP="001820F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 trier selon pertinence</w:t>
            </w:r>
          </w:p>
        </w:tc>
      </w:tr>
      <w:tr w:rsidR="001820F5" w:rsidTr="00270C90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3724B3" w:rsidRDefault="001820F5" w:rsidP="001820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3724B3" w:rsidRDefault="001820F5" w:rsidP="001820F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Default="001820F5" w:rsidP="001820F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4269EA" w:rsidRDefault="00384595" w:rsidP="00384595">
            <w:pPr>
              <w:rPr>
                <w:rFonts w:asciiTheme="minorHAnsi" w:hAnsiTheme="minorHAns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Theme="minorHAnsi" w:hAnsiTheme="minorHAnsi" w:cs="Arial"/>
                <w:b/>
                <w:smallCaps/>
                <w:color w:val="C00000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4269EA" w:rsidRDefault="00384595" w:rsidP="00384595">
            <w:pPr>
              <w:pStyle w:val="Notedebasdepage"/>
              <w:rPr>
                <w:rFonts w:asciiTheme="minorHAnsi" w:hAnsiTheme="minorHAns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Theme="minorHAnsi" w:hAnsiTheme="minorHAnsi" w:cs="Arial"/>
                <w:b/>
                <w:smallCaps/>
                <w:color w:val="C00000"/>
                <w:sz w:val="24"/>
                <w:szCs w:val="24"/>
              </w:rPr>
              <w:t>Fonctions juridiques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5.1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Avis de droit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962C7F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P</w:t>
            </w:r>
            <w:r w:rsidR="00962C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962C7F" w:rsidP="0038459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  <w:r w:rsidR="00384595" w:rsidRPr="001820F5">
              <w:rPr>
                <w:rFonts w:ascii="Arial" w:hAnsi="Arial" w:cs="Arial"/>
                <w:sz w:val="20"/>
                <w:szCs w:val="18"/>
              </w:rPr>
              <w:t xml:space="preserve">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5.2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Conventions et contrats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962C7F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P</w:t>
            </w:r>
            <w:r w:rsidR="00962C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1</w:t>
            </w:r>
            <w:r w:rsidR="00962C7F">
              <w:rPr>
                <w:rFonts w:ascii="Arial" w:hAnsi="Arial" w:cs="Arial"/>
                <w:sz w:val="20"/>
                <w:szCs w:val="18"/>
              </w:rPr>
              <w:t>0</w:t>
            </w:r>
            <w:r w:rsidRPr="001820F5">
              <w:rPr>
                <w:rFonts w:ascii="Arial" w:hAnsi="Arial" w:cs="Arial"/>
                <w:sz w:val="20"/>
                <w:szCs w:val="18"/>
              </w:rPr>
              <w:t xml:space="preserve"> an</w:t>
            </w:r>
            <w:r w:rsidR="00962C7F">
              <w:rPr>
                <w:rFonts w:ascii="Arial" w:hAnsi="Arial" w:cs="Arial"/>
                <w:sz w:val="20"/>
                <w:szCs w:val="18"/>
              </w:rPr>
              <w:t>s</w:t>
            </w:r>
            <w:r w:rsidRPr="001820F5">
              <w:rPr>
                <w:rFonts w:ascii="Arial" w:hAnsi="Arial" w:cs="Arial"/>
                <w:sz w:val="20"/>
                <w:szCs w:val="18"/>
              </w:rPr>
              <w:t xml:space="preserve"> après l’échéance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5.3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Dossiers de procédures contentieuses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962C7F" w:rsidP="0038459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962C7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962C7F">
              <w:rPr>
                <w:rFonts w:ascii="Arial" w:hAnsi="Arial" w:cs="Arial"/>
                <w:sz w:val="20"/>
                <w:szCs w:val="18"/>
              </w:rPr>
              <w:t>0</w:t>
            </w:r>
            <w:r w:rsidRPr="001820F5">
              <w:rPr>
                <w:rFonts w:ascii="Arial" w:hAnsi="Arial" w:cs="Arial"/>
                <w:sz w:val="20"/>
                <w:szCs w:val="18"/>
              </w:rPr>
              <w:t xml:space="preserve"> ans après la clôture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DEST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4269EA" w:rsidRDefault="00384595" w:rsidP="00384595">
            <w:pPr>
              <w:rPr>
                <w:rFonts w:asciiTheme="minorHAnsi" w:hAnsiTheme="minorHAns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Theme="minorHAnsi" w:hAnsiTheme="minorHAnsi" w:cs="Arial"/>
                <w:b/>
                <w:smallCaps/>
                <w:color w:val="C00000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4269EA" w:rsidRDefault="00384595" w:rsidP="00384595">
            <w:pPr>
              <w:pStyle w:val="Notedebasdepage"/>
              <w:rPr>
                <w:rFonts w:asciiTheme="minorHAnsi" w:hAnsiTheme="minorHAns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Theme="minorHAnsi" w:hAnsiTheme="minorHAnsi" w:cs="Arial"/>
                <w:b/>
                <w:smallCaps/>
                <w:color w:val="C00000"/>
                <w:sz w:val="24"/>
                <w:szCs w:val="24"/>
              </w:rPr>
              <w:t>Ressources immobilières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6.1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Plans des locaux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962C7F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P</w:t>
            </w:r>
            <w:r w:rsidR="00962C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962C7F" w:rsidP="00962C7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 ans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C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6.2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1820F5">
              <w:rPr>
                <w:rFonts w:asciiTheme="minorHAnsi" w:hAnsiTheme="minorHAnsi" w:cs="Arial"/>
                <w:sz w:val="22"/>
                <w:szCs w:val="22"/>
              </w:rPr>
              <w:t>Réservations de salles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962C7F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P</w:t>
            </w:r>
            <w:r w:rsidR="00962C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Selon usage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  <w:r w:rsidRPr="001820F5">
              <w:rPr>
                <w:rFonts w:ascii="Arial" w:hAnsi="Arial" w:cs="Arial"/>
                <w:sz w:val="20"/>
                <w:szCs w:val="18"/>
              </w:rPr>
              <w:t>DEST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4595" w:rsidRPr="00E47141" w:rsidTr="00916973">
        <w:trPr>
          <w:cantSplit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595" w:rsidRPr="001820F5" w:rsidRDefault="00384595" w:rsidP="0038459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311FF9" w:rsidRDefault="00311FF9" w:rsidP="00311F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261"/>
        <w:gridCol w:w="1842"/>
        <w:gridCol w:w="3375"/>
        <w:gridCol w:w="1450"/>
        <w:gridCol w:w="3367"/>
      </w:tblGrid>
      <w:tr w:rsidR="001820F5" w:rsidRPr="00E47141" w:rsidTr="004269EA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5" w:rsidRPr="004269EA" w:rsidRDefault="001820F5" w:rsidP="001820F5">
            <w:pPr>
              <w:rPr>
                <w:rFonts w:ascii="Calibri" w:hAnsi="Calibr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Cs w:val="24"/>
              </w:rPr>
              <w:lastRenderedPageBreak/>
              <w:t>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5" w:rsidRPr="004269EA" w:rsidRDefault="001820F5" w:rsidP="001820F5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  <w:t>Gestion des étudiants/ Enseignement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7.1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 xml:space="preserve">Dossiers d’admission non retenue (échecs aux examens d’admission, abandon, éliminations, </w:t>
            </w:r>
            <w:proofErr w:type="spellStart"/>
            <w:r w:rsidRPr="00E47141">
              <w:rPr>
                <w:rFonts w:ascii="Calibri" w:hAnsi="Calibri" w:cs="Arial"/>
                <w:sz w:val="22"/>
                <w:szCs w:val="22"/>
              </w:rPr>
              <w:t>exmatriculations</w:t>
            </w:r>
            <w:proofErr w:type="spellEnd"/>
            <w:r w:rsidRPr="00E4714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962C7F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5 ans après droit de recours et décision finale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DEST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7.2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Dossiers d’étudiants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962C7F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10 ans après le départ de l’étudiant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7.3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Listes d’étudiants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962C7F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7.4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Règlement d’études</w:t>
            </w:r>
            <w:r w:rsidR="004C3495">
              <w:rPr>
                <w:rFonts w:ascii="Calibri" w:hAnsi="Calibri" w:cs="Arial"/>
                <w:sz w:val="22"/>
                <w:szCs w:val="22"/>
              </w:rPr>
              <w:t xml:space="preserve"> et d’organisation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962C7F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 exemplaire pour les AAP</w:t>
            </w: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Copies d’examens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2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DES</w:t>
            </w:r>
            <w:r w:rsidR="00384595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Enoncés d’examen de fin de semestre, corrigés et barèmes/critères de correction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1820F5" w:rsidRPr="00234B99">
              <w:rPr>
                <w:rFonts w:ascii="Calibri" w:hAnsi="Calibri" w:cs="Arial"/>
                <w:sz w:val="22"/>
                <w:szCs w:val="22"/>
              </w:rPr>
              <w:t xml:space="preserve">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1 exemplaire </w:t>
            </w:r>
            <w:r w:rsidR="00962C7F">
              <w:rPr>
                <w:rFonts w:ascii="Calibri" w:hAnsi="Calibri" w:cs="Arial"/>
                <w:sz w:val="22"/>
                <w:szCs w:val="22"/>
              </w:rPr>
              <w:t>pour les AAP</w:t>
            </w: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Enregistrements de cours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38459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Les enregistrements sont gérés par </w:t>
            </w:r>
            <w:proofErr w:type="spellStart"/>
            <w:r w:rsidR="00384595">
              <w:rPr>
                <w:rFonts w:ascii="Calibri" w:hAnsi="Calibri" w:cs="Arial"/>
                <w:sz w:val="22"/>
                <w:szCs w:val="22"/>
              </w:rPr>
              <w:t>Mediaserver</w:t>
            </w:r>
            <w:proofErr w:type="spellEnd"/>
            <w:r w:rsidRPr="00234B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10" w:history="1">
              <w:r w:rsidR="00384595" w:rsidRPr="0035506E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http://mediaserver.unige.ch/</w:t>
              </w:r>
            </w:hyperlink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Guides de l’étudiant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P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962C7F" w:rsidP="0091697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Selon </w:t>
            </w:r>
            <w:r w:rsidR="00916973">
              <w:rPr>
                <w:rFonts w:ascii="Calibri" w:hAnsi="Calibri" w:cs="Arial"/>
                <w:sz w:val="22"/>
                <w:szCs w:val="22"/>
              </w:rPr>
              <w:t>utilité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962C7F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1 exemplaire </w:t>
            </w:r>
            <w:r>
              <w:rPr>
                <w:rFonts w:ascii="Calibri" w:hAnsi="Calibri" w:cs="Arial"/>
                <w:sz w:val="22"/>
                <w:szCs w:val="22"/>
              </w:rPr>
              <w:t>pour les AAP</w:t>
            </w: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Mémoires de fin d’études (master)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Dès l’obtention du diplôme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95" w:rsidRPr="009C40C2" w:rsidRDefault="00384595" w:rsidP="0038459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Dépôt dans l’Archive Ouverte </w:t>
            </w:r>
            <w:hyperlink r:id="rId11" w:history="1">
              <w:r w:rsidRPr="009C40C2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http://archive-ouverte.unige.ch/</w:t>
              </w:r>
            </w:hyperlink>
          </w:p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Plans d’études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P </w:t>
            </w:r>
            <w:r w:rsidR="00962C7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Selon utilité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962C7F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1 exemplaire </w:t>
            </w:r>
            <w:r>
              <w:rPr>
                <w:rFonts w:ascii="Calibri" w:hAnsi="Calibri" w:cs="Arial"/>
                <w:sz w:val="22"/>
                <w:szCs w:val="22"/>
              </w:rPr>
              <w:t>pour les AAP</w:t>
            </w: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Programmes de cours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7.11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Règlements d’études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962C7F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P </w:t>
            </w:r>
            <w:r w:rsidR="00962C7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Selon utilité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962C7F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1 exemplaire </w:t>
            </w:r>
            <w:r>
              <w:rPr>
                <w:rFonts w:ascii="Calibri" w:hAnsi="Calibri" w:cs="Arial"/>
                <w:sz w:val="22"/>
                <w:szCs w:val="22"/>
              </w:rPr>
              <w:t>pour les AAP</w:t>
            </w:r>
          </w:p>
        </w:tc>
      </w:tr>
    </w:tbl>
    <w:p w:rsidR="001820F5" w:rsidRDefault="001820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261"/>
        <w:gridCol w:w="1842"/>
        <w:gridCol w:w="3375"/>
        <w:gridCol w:w="1450"/>
        <w:gridCol w:w="3367"/>
      </w:tblGrid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7.12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Supports de cours ou séminaires et annexes (articles, etc.)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P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Jusqu’au départ de l’enseignant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390109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384595" w:rsidRDefault="00384595" w:rsidP="00384595">
            <w:pPr>
              <w:rPr>
                <w:rFonts w:asciiTheme="minorHAnsi" w:hAnsiTheme="minorHAnsi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Les supports numériques </w:t>
            </w:r>
            <w:r w:rsidR="007D4CC4">
              <w:rPr>
                <w:rFonts w:ascii="Calibri" w:hAnsi="Calibri" w:cs="Arial"/>
                <w:sz w:val="22"/>
                <w:szCs w:val="22"/>
              </w:rPr>
              <w:t>sont</w:t>
            </w:r>
            <w:r w:rsidRPr="00234B99">
              <w:rPr>
                <w:rFonts w:ascii="Calibri" w:hAnsi="Calibri" w:cs="Arial"/>
                <w:sz w:val="22"/>
                <w:szCs w:val="22"/>
              </w:rPr>
              <w:t xml:space="preserve"> versés sur Moodle et </w:t>
            </w:r>
            <w:proofErr w:type="spellStart"/>
            <w:r w:rsidRPr="00234B99">
              <w:rPr>
                <w:rFonts w:ascii="Calibri" w:hAnsi="Calibri" w:cs="Arial"/>
                <w:sz w:val="22"/>
                <w:szCs w:val="22"/>
              </w:rPr>
              <w:t>Dokeos</w:t>
            </w:r>
            <w:proofErr w:type="spellEnd"/>
            <w:r w:rsidRPr="00234B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12" w:history="1">
              <w:r w:rsidR="007D4CC4" w:rsidRPr="00EE6C3E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https://moodle.unige.ch/</w:t>
              </w:r>
            </w:hyperlink>
          </w:p>
          <w:p w:rsidR="00384595" w:rsidRPr="00234B99" w:rsidRDefault="00256859" w:rsidP="00384595">
            <w:pPr>
              <w:rPr>
                <w:rFonts w:ascii="Calibri" w:hAnsi="Calibri" w:cs="Arial"/>
                <w:sz w:val="22"/>
                <w:szCs w:val="22"/>
              </w:rPr>
            </w:pPr>
            <w:hyperlink r:id="rId13" w:history="1">
              <w:r w:rsidR="00384595" w:rsidRPr="0038459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https://dokeos.unige.ch/</w:t>
              </w:r>
            </w:hyperlink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7.13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Travaux pratiques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2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DES</w:t>
            </w:r>
            <w:r w:rsidR="00390109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7.14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Contrôles continus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2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>DES</w:t>
            </w:r>
            <w:r w:rsidR="00390109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027A00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234B9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234B9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027A00" w:rsidTr="004269EA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5" w:rsidRPr="004269EA" w:rsidRDefault="001820F5" w:rsidP="001820F5">
            <w:pPr>
              <w:rPr>
                <w:rFonts w:ascii="Calibri" w:hAnsi="Calibr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Cs w:val="24"/>
              </w:rP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5" w:rsidRPr="004269EA" w:rsidRDefault="001820F5" w:rsidP="001820F5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  <w:t>Recherche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234B99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8.1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Demandes de recherche financées par des fonds propres à la structure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 après la fin de la recherche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234B99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8.2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35506E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Demandes de subsides (FNRS</w:t>
            </w:r>
            <w:r w:rsidR="0035506E">
              <w:rPr>
                <w:rFonts w:ascii="Calibri" w:hAnsi="Calibri" w:cs="Arial"/>
                <w:sz w:val="22"/>
                <w:szCs w:val="22"/>
              </w:rPr>
              <w:t xml:space="preserve"> et autres</w:t>
            </w:r>
            <w:r w:rsidRPr="009C40C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 après la fin de la recherche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DES</w:t>
            </w:r>
            <w:r w:rsidR="00390109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390109">
            <w:pPr>
              <w:rPr>
                <w:rFonts w:ascii="Calibri" w:hAnsi="Calibri" w:cs="Arial"/>
                <w:sz w:val="22"/>
                <w:szCs w:val="22"/>
              </w:rPr>
            </w:pPr>
            <w:r w:rsidRPr="003933B6">
              <w:rPr>
                <w:rFonts w:ascii="Calibri" w:hAnsi="Calibri" w:cs="Arial"/>
                <w:sz w:val="20"/>
              </w:rPr>
              <w:t xml:space="preserve">Documents originaux versés aux </w:t>
            </w:r>
            <w:r w:rsidR="00390109" w:rsidRPr="003933B6">
              <w:rPr>
                <w:rFonts w:ascii="Calibri" w:hAnsi="Calibri" w:cs="Arial"/>
                <w:sz w:val="20"/>
              </w:rPr>
              <w:t>AAP</w:t>
            </w:r>
            <w:r w:rsidRPr="003933B6">
              <w:rPr>
                <w:rFonts w:ascii="Calibri" w:hAnsi="Calibri" w:cs="Arial"/>
                <w:sz w:val="20"/>
              </w:rPr>
              <w:t xml:space="preserve"> par la Commission de recherche</w:t>
            </w:r>
            <w:r w:rsidR="003933B6">
              <w:rPr>
                <w:rFonts w:ascii="Calibri" w:hAnsi="Calibri" w:cs="Arial"/>
                <w:sz w:val="22"/>
                <w:szCs w:val="22"/>
              </w:rPr>
              <w:t xml:space="preserve"> ; </w:t>
            </w:r>
            <w:r w:rsidR="003933B6" w:rsidRPr="003933B6">
              <w:rPr>
                <w:rFonts w:ascii="Calibri" w:hAnsi="Calibri" w:cs="Arial"/>
                <w:sz w:val="20"/>
              </w:rPr>
              <w:t xml:space="preserve">Voir </w:t>
            </w:r>
            <w:r w:rsidR="003933B6">
              <w:rPr>
                <w:rFonts w:ascii="Calibri" w:hAnsi="Calibri" w:cs="Arial"/>
                <w:sz w:val="20"/>
              </w:rPr>
              <w:t xml:space="preserve">aussi </w:t>
            </w:r>
            <w:r w:rsidR="003933B6" w:rsidRPr="003933B6">
              <w:rPr>
                <w:rFonts w:ascii="Calibri" w:hAnsi="Calibri" w:cs="Arial"/>
                <w:sz w:val="20"/>
              </w:rPr>
              <w:t>calendrier de conservation spécifique</w:t>
            </w:r>
          </w:p>
        </w:tc>
      </w:tr>
      <w:tr w:rsidR="001820F5" w:rsidRPr="00234B99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8.3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Documents et instruments retraçant le processus de recherche (enregistrements, protocoles, photographies, etc.)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 / A / 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3" w:rsidRPr="009C40C2" w:rsidRDefault="00916973" w:rsidP="00916973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Archives données de la recherche</w:t>
            </w:r>
          </w:p>
          <w:p w:rsidR="001820F5" w:rsidRPr="009C40C2" w:rsidRDefault="00256859" w:rsidP="00916973">
            <w:pPr>
              <w:rPr>
                <w:rFonts w:ascii="Calibri" w:hAnsi="Calibri" w:cs="Arial"/>
                <w:sz w:val="22"/>
                <w:szCs w:val="22"/>
              </w:rPr>
            </w:pPr>
            <w:hyperlink r:id="rId14" w:history="1">
              <w:r w:rsidR="00916973" w:rsidRPr="009C40C2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https://catalogue-si.unige.ch/yareta</w:t>
              </w:r>
            </w:hyperlink>
          </w:p>
        </w:tc>
      </w:tr>
      <w:tr w:rsidR="001820F5" w:rsidRPr="00234B99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8.4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Procès-verbaux (et annexes) des réunions des groupes de recherche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916973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10 ans </w:t>
            </w:r>
            <w:r w:rsidR="0091697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6859" w:rsidRPr="00234B99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8.5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Procès-verbaux (et annexes) des réunions relatives au suivi des doctorants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6859" w:rsidRPr="009C40C2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lastRenderedPageBreak/>
              <w:t>8.6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Rapports de recherche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 / 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10 ans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Dépôt dans l’Archive Ouverte </w:t>
            </w:r>
          </w:p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hyperlink r:id="rId15" w:history="1">
              <w:r w:rsidRPr="00256859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http://archive-ouverte.unige.ch/</w:t>
              </w:r>
            </w:hyperlink>
          </w:p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Archives données de la recherche</w:t>
            </w:r>
          </w:p>
          <w:p w:rsidR="00256859" w:rsidRPr="009C40C2" w:rsidRDefault="00256859" w:rsidP="00256859">
            <w:pPr>
              <w:rPr>
                <w:rFonts w:ascii="Calibri" w:hAnsi="Calibri" w:cs="Arial"/>
                <w:sz w:val="22"/>
                <w:szCs w:val="22"/>
              </w:rPr>
            </w:pPr>
            <w:hyperlink r:id="rId16" w:history="1">
              <w:r w:rsidRPr="00256859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https://catalogue-si.unige.ch/yareta</w:t>
              </w:r>
            </w:hyperlink>
          </w:p>
        </w:tc>
      </w:tr>
    </w:tbl>
    <w:p w:rsidR="001820F5" w:rsidRDefault="001820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261"/>
        <w:gridCol w:w="1842"/>
        <w:gridCol w:w="3375"/>
        <w:gridCol w:w="1450"/>
        <w:gridCol w:w="3367"/>
      </w:tblGrid>
      <w:tr w:rsidR="001820F5" w:rsidRPr="00234B99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8.7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Thèses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Après la soutenance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Dépôt dans l’Archive Ouverte </w:t>
            </w:r>
            <w:hyperlink r:id="rId17" w:history="1">
              <w:r w:rsidRPr="009C40C2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http://archive-ouverte.unige.ch/</w:t>
              </w:r>
            </w:hyperlink>
          </w:p>
        </w:tc>
      </w:tr>
      <w:tr w:rsidR="001820F5" w:rsidRPr="00234B99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8.8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Publications du corps enseignant  (articles, livres ou  parties de livres, etc.)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Dépôt dans l’Archive Ouverte </w:t>
            </w:r>
          </w:p>
          <w:p w:rsidR="001820F5" w:rsidRPr="009C40C2" w:rsidRDefault="00256859" w:rsidP="001820F5">
            <w:pPr>
              <w:rPr>
                <w:rFonts w:ascii="Calibri" w:hAnsi="Calibri" w:cs="Arial"/>
                <w:sz w:val="22"/>
                <w:szCs w:val="22"/>
              </w:rPr>
            </w:pPr>
            <w:hyperlink r:id="rId18" w:history="1">
              <w:r w:rsidR="001820F5" w:rsidRPr="009C40C2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http://archive-ouverte.unige.ch/</w:t>
              </w:r>
            </w:hyperlink>
          </w:p>
        </w:tc>
      </w:tr>
      <w:tr w:rsidR="001820F5" w:rsidRPr="00234B99" w:rsidTr="001820F5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820F5" w:rsidRPr="009C40C2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4269EA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5" w:rsidRPr="004269EA" w:rsidRDefault="001820F5" w:rsidP="001820F5">
            <w:pPr>
              <w:rPr>
                <w:rFonts w:ascii="Calibri" w:hAnsi="Calibr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Cs w:val="24"/>
              </w:rPr>
              <w:t>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5" w:rsidRPr="004269EA" w:rsidRDefault="001820F5" w:rsidP="001820F5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  <w:t xml:space="preserve">Gestion des Services à la Cité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E47141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Default="00256859" w:rsidP="001820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820F5" w:rsidRPr="00256859" w:rsidRDefault="001820F5" w:rsidP="001820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6859">
              <w:rPr>
                <w:rFonts w:ascii="Calibri" w:hAnsi="Calibri" w:cs="Arial"/>
                <w:b/>
                <w:sz w:val="22"/>
                <w:szCs w:val="22"/>
              </w:rPr>
              <w:t>9.1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Default="00256859" w:rsidP="001820F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820F5" w:rsidRPr="00256859" w:rsidRDefault="001820F5" w:rsidP="001820F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  <w:r w:rsidRPr="00256859">
              <w:rPr>
                <w:rFonts w:ascii="Calibri" w:hAnsi="Calibri" w:cs="Arial"/>
                <w:b/>
                <w:sz w:val="22"/>
                <w:szCs w:val="22"/>
              </w:rPr>
              <w:t>Formation continue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3933B6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Voir aussi calendrier de conservation spécifique des programmes </w:t>
            </w:r>
            <w:proofErr w:type="spellStart"/>
            <w:r w:rsidRPr="00256859">
              <w:rPr>
                <w:rFonts w:ascii="Calibri" w:hAnsi="Calibri" w:cs="Arial"/>
                <w:sz w:val="22"/>
                <w:szCs w:val="22"/>
              </w:rPr>
              <w:t>FormCont</w:t>
            </w:r>
            <w:proofErr w:type="spellEnd"/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9.1.1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Dossiers d’admission non retenue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1 an après droit de recours et décision finale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DEST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9.1.2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Dossiers de participants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916973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10 ans </w:t>
            </w:r>
            <w:r w:rsidR="00916973" w:rsidRPr="0025685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20F5" w:rsidRPr="00E47141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9.1.3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Listes de participants </w:t>
            </w:r>
            <w:r w:rsidR="00256859">
              <w:rPr>
                <w:rFonts w:ascii="Calibri" w:hAnsi="Calibri" w:cs="Arial"/>
                <w:sz w:val="22"/>
                <w:szCs w:val="22"/>
              </w:rPr>
              <w:t xml:space="preserve"> et des intervenants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916973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5" w:rsidRPr="00256859" w:rsidRDefault="001820F5" w:rsidP="001820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256859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9.1.4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256859" w:rsidRDefault="00270C90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Programme</w:t>
            </w:r>
            <w:r w:rsidR="007A15E5" w:rsidRPr="0025685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56859">
              <w:rPr>
                <w:rFonts w:ascii="Calibri" w:hAnsi="Calibri" w:cs="Arial"/>
                <w:sz w:val="22"/>
                <w:szCs w:val="22"/>
              </w:rPr>
              <w:t>, description des formations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256859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256859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256859" w:rsidRDefault="007A15E5" w:rsidP="00270C90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C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256859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9.1.5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Supports et annexes (articles, etc.)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P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Jusqu’à la fin de la formation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DEST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384595" w:rsidRDefault="007A15E5" w:rsidP="007A15E5">
            <w:pPr>
              <w:rPr>
                <w:rFonts w:asciiTheme="minorHAnsi" w:hAnsiTheme="minorHAnsi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Les supports numériques </w:t>
            </w:r>
            <w:r>
              <w:rPr>
                <w:rFonts w:ascii="Calibri" w:hAnsi="Calibri" w:cs="Arial"/>
                <w:sz w:val="22"/>
                <w:szCs w:val="22"/>
              </w:rPr>
              <w:t>sont</w:t>
            </w:r>
            <w:r w:rsidRPr="00234B99">
              <w:rPr>
                <w:rFonts w:ascii="Calibri" w:hAnsi="Calibri" w:cs="Arial"/>
                <w:sz w:val="22"/>
                <w:szCs w:val="22"/>
              </w:rPr>
              <w:t xml:space="preserve"> versés sur Moodle et </w:t>
            </w:r>
            <w:proofErr w:type="spellStart"/>
            <w:r w:rsidRPr="00234B99">
              <w:rPr>
                <w:rFonts w:ascii="Calibri" w:hAnsi="Calibri" w:cs="Arial"/>
                <w:sz w:val="22"/>
                <w:szCs w:val="22"/>
              </w:rPr>
              <w:t>Dokeos</w:t>
            </w:r>
            <w:proofErr w:type="spellEnd"/>
            <w:r w:rsidRPr="00234B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19" w:history="1">
              <w:r w:rsidRPr="00EE6C3E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https://moodle.unige.ch/</w:t>
              </w:r>
            </w:hyperlink>
          </w:p>
          <w:p w:rsidR="007A15E5" w:rsidRPr="009C40C2" w:rsidRDefault="00256859" w:rsidP="007A15E5">
            <w:pPr>
              <w:rPr>
                <w:rFonts w:ascii="Calibri" w:hAnsi="Calibri" w:cs="Arial"/>
                <w:sz w:val="22"/>
                <w:szCs w:val="22"/>
              </w:rPr>
            </w:pPr>
            <w:hyperlink r:id="rId20" w:history="1">
              <w:r w:rsidR="007A15E5" w:rsidRPr="0038459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https://dokeos.unige.ch/</w:t>
              </w:r>
            </w:hyperlink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Default="00256859" w:rsidP="007A15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A15E5" w:rsidRDefault="007A15E5" w:rsidP="007A15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20F5">
              <w:rPr>
                <w:rFonts w:ascii="Calibri" w:hAnsi="Calibri" w:cs="Arial"/>
                <w:b/>
                <w:sz w:val="22"/>
                <w:szCs w:val="22"/>
              </w:rPr>
              <w:t>9.2</w:t>
            </w:r>
          </w:p>
          <w:p w:rsidR="00256859" w:rsidRPr="001820F5" w:rsidRDefault="00256859" w:rsidP="007A15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9" w:rsidRDefault="00256859" w:rsidP="007A15E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A15E5" w:rsidRPr="001820F5" w:rsidRDefault="007A15E5" w:rsidP="007A15E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  <w:r w:rsidRPr="001820F5">
              <w:rPr>
                <w:rFonts w:ascii="Calibri" w:hAnsi="Calibri" w:cs="Arial"/>
                <w:b/>
                <w:sz w:val="22"/>
                <w:szCs w:val="22"/>
              </w:rPr>
              <w:t>Cours Publics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9.2.1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270C90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256859" w:rsidRDefault="007A15E5" w:rsidP="00270C90">
            <w:pPr>
              <w:rPr>
                <w:rFonts w:ascii="Calibri" w:hAnsi="Calibri" w:cs="Arial"/>
                <w:sz w:val="22"/>
                <w:szCs w:val="22"/>
              </w:rPr>
            </w:pPr>
            <w:r w:rsidRPr="00256859">
              <w:rPr>
                <w:rFonts w:ascii="Calibri" w:hAnsi="Calibri" w:cs="Arial"/>
                <w:sz w:val="22"/>
                <w:szCs w:val="22"/>
              </w:rPr>
              <w:t xml:space="preserve">C </w:t>
            </w:r>
            <w:r w:rsidR="0025685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9.2.2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Supports et annexes (articles, etc.)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384595" w:rsidRDefault="007A15E5" w:rsidP="007A15E5">
            <w:pPr>
              <w:rPr>
                <w:rFonts w:asciiTheme="minorHAnsi" w:hAnsiTheme="minorHAnsi"/>
                <w:sz w:val="22"/>
                <w:szCs w:val="22"/>
              </w:rPr>
            </w:pPr>
            <w:r w:rsidRPr="00234B99">
              <w:rPr>
                <w:rFonts w:ascii="Calibri" w:hAnsi="Calibri" w:cs="Arial"/>
                <w:sz w:val="22"/>
                <w:szCs w:val="22"/>
              </w:rPr>
              <w:t xml:space="preserve">Les supports numériques </w:t>
            </w:r>
            <w:r>
              <w:rPr>
                <w:rFonts w:ascii="Calibri" w:hAnsi="Calibri" w:cs="Arial"/>
                <w:sz w:val="22"/>
                <w:szCs w:val="22"/>
              </w:rPr>
              <w:t>sont</w:t>
            </w:r>
            <w:r w:rsidRPr="00234B99">
              <w:rPr>
                <w:rFonts w:ascii="Calibri" w:hAnsi="Calibri" w:cs="Arial"/>
                <w:sz w:val="22"/>
                <w:szCs w:val="22"/>
              </w:rPr>
              <w:t xml:space="preserve"> versés sur Moodle et </w:t>
            </w:r>
            <w:proofErr w:type="spellStart"/>
            <w:r w:rsidRPr="00234B99">
              <w:rPr>
                <w:rFonts w:ascii="Calibri" w:hAnsi="Calibri" w:cs="Arial"/>
                <w:sz w:val="22"/>
                <w:szCs w:val="22"/>
              </w:rPr>
              <w:t>Dokeos</w:t>
            </w:r>
            <w:proofErr w:type="spellEnd"/>
            <w:r w:rsidRPr="00234B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21" w:history="1">
              <w:r w:rsidRPr="00EE6C3E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https://moodle.unige.ch/</w:t>
              </w:r>
            </w:hyperlink>
          </w:p>
          <w:p w:rsidR="007A15E5" w:rsidRPr="009C40C2" w:rsidRDefault="00256859" w:rsidP="007A15E5">
            <w:pPr>
              <w:rPr>
                <w:rFonts w:ascii="Calibri" w:hAnsi="Calibri" w:cs="Arial"/>
                <w:sz w:val="22"/>
                <w:szCs w:val="22"/>
              </w:rPr>
            </w:pPr>
            <w:hyperlink r:id="rId22" w:history="1">
              <w:r w:rsidR="007A15E5" w:rsidRPr="0038459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https://dokeos.unige.ch/</w:t>
              </w:r>
            </w:hyperlink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1820F5" w:rsidRDefault="007A15E5" w:rsidP="007A15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20F5">
              <w:rPr>
                <w:rFonts w:ascii="Calibri" w:hAnsi="Calibri" w:cs="Arial"/>
                <w:b/>
                <w:sz w:val="22"/>
                <w:szCs w:val="22"/>
              </w:rPr>
              <w:t>9.3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1820F5" w:rsidRDefault="007A15E5" w:rsidP="007A15E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  <w:r w:rsidRPr="001820F5">
              <w:rPr>
                <w:rFonts w:ascii="Calibri" w:hAnsi="Calibri" w:cs="Arial"/>
                <w:b/>
                <w:sz w:val="22"/>
                <w:szCs w:val="22"/>
              </w:rPr>
              <w:t>Conseil et expertise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9.3.1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Contrats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 après l’échéance du contrat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9.3.2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Procès-verbaux (et annexes) des réunions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 après l’échéance du contrat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9.3.2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Rapports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 après l’échéance du contrat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7841CF" w:rsidTr="003724B3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A15E5" w:rsidRPr="009C40C2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E47141" w:rsidTr="004269EA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E5" w:rsidRPr="004269EA" w:rsidRDefault="007A15E5" w:rsidP="007A15E5">
            <w:pPr>
              <w:rPr>
                <w:rFonts w:ascii="Calibri" w:hAnsi="Calibri" w:cs="Arial"/>
                <w:b/>
                <w:smallCaps/>
                <w:color w:val="C00000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E5" w:rsidRPr="004269EA" w:rsidRDefault="007A15E5" w:rsidP="007A15E5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A15E5" w:rsidRDefault="007A15E5"/>
    <w:p w:rsidR="007A15E5" w:rsidRDefault="007A15E5">
      <w:pPr>
        <w:spacing w:after="160" w:line="259" w:lineRule="auto"/>
      </w:pPr>
      <w:r>
        <w:br w:type="page"/>
      </w:r>
    </w:p>
    <w:p w:rsidR="001820F5" w:rsidRDefault="001820F5"/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258"/>
        <w:gridCol w:w="1840"/>
        <w:gridCol w:w="3373"/>
        <w:gridCol w:w="1449"/>
        <w:gridCol w:w="3364"/>
      </w:tblGrid>
      <w:tr w:rsidR="007A15E5" w:rsidRPr="00E4714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4269EA" w:rsidRDefault="007A15E5" w:rsidP="007A15E5">
            <w:pPr>
              <w:rPr>
                <w:rFonts w:ascii="Calibri" w:hAnsi="Calibri" w:cs="Arial"/>
                <w:b/>
                <w:smallCaps/>
                <w:color w:val="C00000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Cs w:val="24"/>
              </w:rPr>
              <w:t>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4269EA" w:rsidRDefault="007A15E5" w:rsidP="007A15E5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  <w:r w:rsidRPr="004269EA"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  <w:t>Relations publiques</w:t>
            </w:r>
          </w:p>
          <w:p w:rsidR="007A15E5" w:rsidRPr="004269EA" w:rsidRDefault="007A15E5" w:rsidP="007A15E5">
            <w:pPr>
              <w:pStyle w:val="Notedebasdepage"/>
              <w:rPr>
                <w:rFonts w:ascii="Calibri" w:hAnsi="Calibri" w:cs="Arial"/>
                <w:b/>
                <w:smallCaps/>
                <w:color w:val="C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E4714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90" w:rsidRDefault="00270C90" w:rsidP="007A15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A15E5" w:rsidRPr="006A633C" w:rsidRDefault="007A15E5" w:rsidP="007A15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633C">
              <w:rPr>
                <w:rFonts w:ascii="Calibri" w:hAnsi="Calibri" w:cs="Arial"/>
                <w:b/>
                <w:sz w:val="22"/>
                <w:szCs w:val="22"/>
              </w:rPr>
              <w:t>10.1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90" w:rsidRDefault="00270C90" w:rsidP="007A15E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A15E5" w:rsidRDefault="007A15E5" w:rsidP="007A15E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  <w:r w:rsidRPr="006A633C">
              <w:rPr>
                <w:rFonts w:ascii="Calibri" w:hAnsi="Calibri" w:cs="Arial"/>
                <w:b/>
                <w:sz w:val="22"/>
                <w:szCs w:val="22"/>
              </w:rPr>
              <w:t>Manifestations organisées par l’Université (y compris les activités culturelles et les prestations dédiées au jeune public)</w:t>
            </w:r>
          </w:p>
          <w:p w:rsidR="00270C90" w:rsidRPr="006A633C" w:rsidRDefault="00270C90" w:rsidP="007A15E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E4714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10.1.1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Manifestations officielles organisées par l’organe (commémorations, jubilés, etc.)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E4714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10.1.2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Procès-verbaux (et annexes) des réunions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E4714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10.1.3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270C90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Programme, liste</w:t>
            </w:r>
            <w:r w:rsidR="007A15E5" w:rsidRPr="009C40C2">
              <w:rPr>
                <w:rFonts w:ascii="Calibri" w:hAnsi="Calibri" w:cs="Arial"/>
                <w:sz w:val="22"/>
                <w:szCs w:val="22"/>
              </w:rPr>
              <w:t xml:space="preserve"> de participants, documents promotionnels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270C90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7A15E5" w:rsidRDefault="007A15E5" w:rsidP="007A15E5">
            <w:pPr>
              <w:rPr>
                <w:rFonts w:ascii="Calibri" w:hAnsi="Calibri" w:cs="Arial"/>
                <w:sz w:val="20"/>
              </w:rPr>
            </w:pPr>
          </w:p>
        </w:tc>
      </w:tr>
      <w:tr w:rsidR="007A15E5" w:rsidRPr="00E4714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10.1.4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Communiqués de presse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270C90">
            <w:pPr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15E5" w:rsidRPr="000269E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10.1.5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E47141" w:rsidRDefault="007A15E5" w:rsidP="007A15E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E47141">
              <w:rPr>
                <w:rFonts w:ascii="Calibri" w:hAnsi="Calibri" w:cs="Arial"/>
                <w:sz w:val="22"/>
                <w:szCs w:val="22"/>
              </w:rPr>
              <w:t>Publications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7A15E5" w:rsidP="00270C90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0C9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5" w:rsidRPr="009C40C2" w:rsidRDefault="00270C90" w:rsidP="007A15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96A25" w:rsidRPr="000269E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90" w:rsidRDefault="00270C90" w:rsidP="00D96A25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96A25" w:rsidRPr="009C40C2" w:rsidRDefault="00D96A25" w:rsidP="00D96A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C40C2">
              <w:rPr>
                <w:rFonts w:ascii="Calibri" w:hAnsi="Calibri" w:cs="Arial"/>
                <w:b/>
                <w:sz w:val="22"/>
                <w:szCs w:val="22"/>
              </w:rPr>
              <w:t>10.2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90" w:rsidRDefault="00270C90" w:rsidP="00D96A2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96A25" w:rsidRDefault="00D96A25" w:rsidP="00D96A2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  <w:r w:rsidRPr="009C40C2">
              <w:rPr>
                <w:rFonts w:ascii="Calibri" w:hAnsi="Calibri" w:cs="Arial"/>
                <w:b/>
                <w:sz w:val="22"/>
                <w:szCs w:val="22"/>
              </w:rPr>
              <w:t xml:space="preserve"> Manifestations externes auxquelles l’Université participe</w:t>
            </w:r>
          </w:p>
          <w:p w:rsidR="00270C90" w:rsidRPr="009C40C2" w:rsidRDefault="00270C90" w:rsidP="00D96A25">
            <w:pPr>
              <w:pStyle w:val="Notedebasdepag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Dépôt dans l’Archive Ouverte </w:t>
            </w:r>
            <w:hyperlink r:id="rId23" w:history="1">
              <w:r w:rsidRPr="00EE6C3E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http://archive-ouverte.unige.ch/</w:t>
              </w:r>
            </w:hyperlink>
          </w:p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A25" w:rsidRPr="000269E1" w:rsidTr="00256859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10.2.1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Procès-verbaux (et annexes) des réunions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DES</w:t>
            </w:r>
            <w:r w:rsidR="00270C9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A25" w:rsidRPr="000269E1" w:rsidTr="00256859">
        <w:trPr>
          <w:cantSplit/>
          <w:trHeight w:val="5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10.2.2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pStyle w:val="Notedebasdepage"/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 xml:space="preserve">Programmes, listes de participants et documents promotionnels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10 ans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  <w:r w:rsidRPr="009C40C2">
              <w:rPr>
                <w:rFonts w:ascii="Calibri" w:hAnsi="Calibri" w:cs="Arial"/>
                <w:sz w:val="22"/>
                <w:szCs w:val="22"/>
              </w:rPr>
              <w:t>DES</w:t>
            </w:r>
            <w:r w:rsidR="00270C9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25" w:rsidRPr="009C40C2" w:rsidRDefault="00D96A25" w:rsidP="00D96A2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62C7F" w:rsidRDefault="00962C7F"/>
    <w:sectPr w:rsidR="00962C7F" w:rsidSect="00311FF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59" w:rsidRDefault="00256859" w:rsidP="00311FF9">
      <w:r>
        <w:separator/>
      </w:r>
    </w:p>
  </w:endnote>
  <w:endnote w:type="continuationSeparator" w:id="0">
    <w:p w:rsidR="00256859" w:rsidRDefault="00256859" w:rsidP="0031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9" w:rsidRDefault="002568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9" w:rsidRDefault="00256859" w:rsidP="000C5E44">
    <w:pPr>
      <w:pStyle w:val="Pieddepage"/>
      <w:rPr>
        <w:rFonts w:ascii="Calibri" w:hAnsi="Calibri"/>
        <w:sz w:val="22"/>
        <w:szCs w:val="22"/>
      </w:rPr>
    </w:pPr>
  </w:p>
  <w:p w:rsidR="00256859" w:rsidRDefault="00256859" w:rsidP="000C5E44">
    <w:pPr>
      <w:pStyle w:val="Pieddepage"/>
    </w:pPr>
    <w:r w:rsidRPr="0055344B">
      <w:rPr>
        <w:rFonts w:ascii="Calibri" w:hAnsi="Calibri"/>
        <w:sz w:val="22"/>
        <w:szCs w:val="22"/>
      </w:rPr>
      <w:t xml:space="preserve">DIS / AAP / Dominique Torrione-Vouilloz / </w:t>
    </w:r>
    <w:r>
      <w:rPr>
        <w:rFonts w:ascii="Calibri" w:hAnsi="Calibri"/>
        <w:sz w:val="22"/>
        <w:szCs w:val="22"/>
      </w:rPr>
      <w:t>avril 2010 ; révisé janvier 2015 ; janvier 2020</w:t>
    </w:r>
  </w:p>
  <w:p w:rsidR="00256859" w:rsidRDefault="00256859">
    <w:pPr>
      <w:pStyle w:val="Pieddepage"/>
    </w:pPr>
  </w:p>
  <w:p w:rsidR="00256859" w:rsidRDefault="002568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9" w:rsidRDefault="00256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59" w:rsidRDefault="00256859" w:rsidP="00311FF9">
      <w:r>
        <w:separator/>
      </w:r>
    </w:p>
  </w:footnote>
  <w:footnote w:type="continuationSeparator" w:id="0">
    <w:p w:rsidR="00256859" w:rsidRDefault="00256859" w:rsidP="00311FF9">
      <w:r>
        <w:continuationSeparator/>
      </w:r>
    </w:p>
  </w:footnote>
  <w:footnote w:id="1">
    <w:p w:rsidR="00256859" w:rsidRPr="00EC5AB9" w:rsidRDefault="00256859" w:rsidP="00256859">
      <w:pPr>
        <w:autoSpaceDE w:val="0"/>
        <w:autoSpaceDN w:val="0"/>
        <w:adjustRightInd w:val="0"/>
        <w:rPr>
          <w:rFonts w:asciiTheme="minorHAnsi" w:hAnsiTheme="minorHAnsi" w:cs="ArialUnicodeMS-WinCharSetFFFF-H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EC5AB9">
        <w:rPr>
          <w:rFonts w:asciiTheme="minorHAnsi" w:hAnsiTheme="minorHAnsi" w:cs="ArialUnicodeMS-WinCharSetFFFF-H"/>
          <w:sz w:val="20"/>
        </w:rPr>
        <w:t>La durée d’utilité administrative (DUA) est la durée pendant laquelle l’entité responsable est tenue de conserver les documents.</w:t>
      </w:r>
    </w:p>
    <w:p w:rsidR="00256859" w:rsidRPr="00EC5AB9" w:rsidRDefault="00256859" w:rsidP="00256859">
      <w:pPr>
        <w:autoSpaceDE w:val="0"/>
        <w:autoSpaceDN w:val="0"/>
        <w:adjustRightInd w:val="0"/>
        <w:rPr>
          <w:rFonts w:asciiTheme="minorHAnsi" w:hAnsiTheme="minorHAnsi" w:cs="ArialUnicodeMS-WinCharSetFFFF-H"/>
          <w:sz w:val="20"/>
        </w:rPr>
      </w:pPr>
      <w:r w:rsidRPr="00EC5AB9">
        <w:rPr>
          <w:rFonts w:asciiTheme="minorHAnsi" w:hAnsiTheme="minorHAnsi" w:cs="ArialUnicodeMS-WinCharSetFFFF-H"/>
          <w:sz w:val="20"/>
        </w:rPr>
        <w:t>Cette durée est définie en fonction des obligations juridiques qui incombent aux entités et des besoins d’information nécessaires à leur bonne marche.</w:t>
      </w:r>
    </w:p>
    <w:p w:rsidR="00256859" w:rsidRPr="00256859" w:rsidRDefault="00256859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9" w:rsidRDefault="002568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9" w:rsidRDefault="00256859">
    <w:pPr>
      <w:pStyle w:val="En-tte"/>
    </w:pPr>
    <w:r w:rsidRPr="000151D8">
      <w:rPr>
        <w:rFonts w:ascii="Calibri" w:eastAsia="Calibri" w:hAnsi="Calibri"/>
        <w:noProof/>
        <w:lang w:val="fr-CH" w:eastAsia="fr-CH"/>
      </w:rPr>
      <w:drawing>
        <wp:inline distT="0" distB="0" distL="0" distR="0">
          <wp:extent cx="1066800" cy="609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859" w:rsidRDefault="00256859" w:rsidP="009C40C2">
    <w:pPr>
      <w:pStyle w:val="Notedebasdepage"/>
      <w:tabs>
        <w:tab w:val="left" w:pos="2310"/>
      </w:tabs>
    </w:pPr>
    <w:r>
      <w:tab/>
    </w:r>
    <w:r w:rsidRPr="000151D8">
      <w:rPr>
        <w:rFonts w:ascii="Arial Black" w:hAnsi="Arial Black" w:cs="Arial"/>
        <w:smallCaps/>
        <w:sz w:val="22"/>
        <w:szCs w:val="22"/>
      </w:rPr>
      <w:t xml:space="preserve">Calendrier de conservation </w:t>
    </w:r>
    <w:r>
      <w:rPr>
        <w:rFonts w:ascii="Arial Black" w:hAnsi="Arial Black" w:cs="Arial"/>
        <w:smallCaps/>
        <w:sz w:val="22"/>
        <w:szCs w:val="22"/>
      </w:rPr>
      <w:t xml:space="preserve">général </w:t>
    </w:r>
    <w:r w:rsidRPr="000151D8">
      <w:rPr>
        <w:rFonts w:ascii="Arial Black" w:hAnsi="Arial Black" w:cs="Arial"/>
        <w:smallCaps/>
        <w:sz w:val="22"/>
        <w:szCs w:val="22"/>
      </w:rPr>
      <w:t xml:space="preserve">des </w:t>
    </w:r>
    <w:r>
      <w:rPr>
        <w:rFonts w:ascii="Arial Black" w:hAnsi="Arial Black" w:cs="Arial"/>
        <w:smallCaps/>
        <w:sz w:val="22"/>
        <w:szCs w:val="22"/>
      </w:rPr>
      <w:t xml:space="preserve">principaux </w:t>
    </w:r>
    <w:r w:rsidRPr="000151D8">
      <w:rPr>
        <w:rFonts w:ascii="Arial Black" w:hAnsi="Arial Black" w:cs="Arial"/>
        <w:smallCaps/>
        <w:sz w:val="22"/>
        <w:szCs w:val="22"/>
      </w:rPr>
      <w:t>documents</w:t>
    </w:r>
    <w:r>
      <w:rPr>
        <w:rFonts w:ascii="Arial Black" w:hAnsi="Arial Black" w:cs="Arial"/>
        <w:smallCaps/>
        <w:sz w:val="22"/>
        <w:szCs w:val="22"/>
      </w:rPr>
      <w:t xml:space="preserve"> institutionnels</w:t>
    </w:r>
  </w:p>
  <w:p w:rsidR="00256859" w:rsidRDefault="002568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9" w:rsidRDefault="002568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BA"/>
    <w:multiLevelType w:val="hybridMultilevel"/>
    <w:tmpl w:val="125CCF86"/>
    <w:lvl w:ilvl="0" w:tplc="98BE5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1B50"/>
    <w:multiLevelType w:val="hybridMultilevel"/>
    <w:tmpl w:val="03C27556"/>
    <w:lvl w:ilvl="0" w:tplc="100C000F">
      <w:start w:val="1"/>
      <w:numFmt w:val="decimal"/>
      <w:lvlText w:val="%1."/>
      <w:lvlJc w:val="left"/>
      <w:pPr>
        <w:ind w:left="928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2856"/>
    <w:multiLevelType w:val="hybridMultilevel"/>
    <w:tmpl w:val="638E92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9"/>
    <w:rsid w:val="000269E1"/>
    <w:rsid w:val="000C5E44"/>
    <w:rsid w:val="001124AB"/>
    <w:rsid w:val="001820F5"/>
    <w:rsid w:val="00234B99"/>
    <w:rsid w:val="00256859"/>
    <w:rsid w:val="00270C90"/>
    <w:rsid w:val="00281599"/>
    <w:rsid w:val="00311FF9"/>
    <w:rsid w:val="0035506E"/>
    <w:rsid w:val="003724B3"/>
    <w:rsid w:val="00384595"/>
    <w:rsid w:val="00390109"/>
    <w:rsid w:val="003933B6"/>
    <w:rsid w:val="00395F61"/>
    <w:rsid w:val="004269EA"/>
    <w:rsid w:val="004C3495"/>
    <w:rsid w:val="006A633C"/>
    <w:rsid w:val="007841CF"/>
    <w:rsid w:val="007A15E5"/>
    <w:rsid w:val="007D4CC4"/>
    <w:rsid w:val="00916973"/>
    <w:rsid w:val="00962C7F"/>
    <w:rsid w:val="00972B17"/>
    <w:rsid w:val="009C40C2"/>
    <w:rsid w:val="00D96A25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7DF431"/>
  <w15:chartTrackingRefBased/>
  <w15:docId w15:val="{E80D5CA5-B3D2-48F2-B99F-11DBD259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11FF9"/>
    <w:pPr>
      <w:keepNext/>
      <w:jc w:val="center"/>
      <w:outlineLvl w:val="0"/>
    </w:pPr>
    <w:rPr>
      <w:rFonts w:ascii="Arial Narrow" w:hAnsi="Arial Narrow" w:cs="Arial"/>
      <w:b/>
      <w:bCs/>
      <w:smallCaps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11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FF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311FF9"/>
    <w:pPr>
      <w:jc w:val="center"/>
    </w:pPr>
    <w:rPr>
      <w:rFonts w:ascii="Arial" w:hAnsi="Arial"/>
      <w:b/>
      <w:sz w:val="28"/>
    </w:rPr>
  </w:style>
  <w:style w:type="character" w:customStyle="1" w:styleId="TitreCar">
    <w:name w:val="Titre Car"/>
    <w:basedOn w:val="Policepardfaut"/>
    <w:link w:val="Titre"/>
    <w:rsid w:val="00311FF9"/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11F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FF9"/>
  </w:style>
  <w:style w:type="character" w:customStyle="1" w:styleId="Titre1Car">
    <w:name w:val="Titre 1 Car"/>
    <w:basedOn w:val="Policepardfaut"/>
    <w:link w:val="Titre1"/>
    <w:rsid w:val="00311FF9"/>
    <w:rPr>
      <w:rFonts w:ascii="Arial Narrow" w:eastAsia="Times New Roman" w:hAnsi="Arial Narrow" w:cs="Arial"/>
      <w:b/>
      <w:bCs/>
      <w:smallCaps/>
      <w:sz w:val="20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311FF9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11FF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rsid w:val="00311FF9"/>
    <w:rPr>
      <w:color w:val="0000FF"/>
      <w:u w:val="single"/>
    </w:rPr>
  </w:style>
  <w:style w:type="paragraph" w:customStyle="1" w:styleId="Default">
    <w:name w:val="Default"/>
    <w:rsid w:val="00311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256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ge.ch/archives/adm/archiver-a-lunige/" TargetMode="External"/><Relationship Id="rId13" Type="http://schemas.openxmlformats.org/officeDocument/2006/relationships/hyperlink" Target="https://dokeos.unige.ch/" TargetMode="External"/><Relationship Id="rId18" Type="http://schemas.openxmlformats.org/officeDocument/2006/relationships/hyperlink" Target="http://archive-ouverte.unige.ch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oodle.unige.c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le.unige.ch/" TargetMode="External"/><Relationship Id="rId17" Type="http://schemas.openxmlformats.org/officeDocument/2006/relationships/hyperlink" Target="http://archive-ouverte.unige.ch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atalogue-si.unige.ch/yareta" TargetMode="External"/><Relationship Id="rId20" Type="http://schemas.openxmlformats.org/officeDocument/2006/relationships/hyperlink" Target="https://dokeos.unige.ch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-ouverte.unige.ch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rchive-ouverte.unige.ch/" TargetMode="External"/><Relationship Id="rId23" Type="http://schemas.openxmlformats.org/officeDocument/2006/relationships/hyperlink" Target="http://archive-ouverte.unige.ch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mediaserver.unige.ch/" TargetMode="External"/><Relationship Id="rId19" Type="http://schemas.openxmlformats.org/officeDocument/2006/relationships/hyperlink" Target="https://moodle.unige.ch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in.ch/ch/f/as/2002/949.pdf" TargetMode="External"/><Relationship Id="rId14" Type="http://schemas.openxmlformats.org/officeDocument/2006/relationships/hyperlink" Target="https://catalogue-si.unige.ch/yareta" TargetMode="External"/><Relationship Id="rId22" Type="http://schemas.openxmlformats.org/officeDocument/2006/relationships/hyperlink" Target="https://dokeos.unige.ch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9A3B-C2E7-46E2-85EF-513252C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Torrione-Vouilloz</dc:creator>
  <cp:keywords/>
  <dc:description/>
  <cp:lastModifiedBy>Dominique Torrione-Vouilloz</cp:lastModifiedBy>
  <cp:revision>12</cp:revision>
  <dcterms:created xsi:type="dcterms:W3CDTF">2020-01-29T12:41:00Z</dcterms:created>
  <dcterms:modified xsi:type="dcterms:W3CDTF">2020-02-20T09:30:00Z</dcterms:modified>
</cp:coreProperties>
</file>