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81" w:rsidRDefault="004F2981" w:rsidP="004F2981">
      <w:r>
        <w:t>ABSTRACT pour les Journées DAM des 11 -12 septembre 2014</w:t>
      </w:r>
    </w:p>
    <w:p w:rsidR="004F2981" w:rsidRDefault="004F2981" w:rsidP="004F2981">
      <w:r>
        <w:t>Isabelle Mili</w:t>
      </w:r>
    </w:p>
    <w:p w:rsidR="004F2981" w:rsidRPr="004F2981" w:rsidRDefault="004F2981" w:rsidP="004F2981">
      <w:pPr>
        <w:rPr>
          <w:b/>
        </w:rPr>
      </w:pPr>
      <w:r w:rsidRPr="004F2981">
        <w:rPr>
          <w:b/>
        </w:rPr>
        <w:t xml:space="preserve">Perspectives de recherche en didactique </w:t>
      </w:r>
      <w:r>
        <w:rPr>
          <w:b/>
        </w:rPr>
        <w:t>de la musique – d’un</w:t>
      </w:r>
      <w:r w:rsidRPr="004F2981">
        <w:rPr>
          <w:b/>
        </w:rPr>
        <w:t xml:space="preserve"> point de vue francophone</w:t>
      </w:r>
      <w:r>
        <w:rPr>
          <w:b/>
        </w:rPr>
        <w:t>.</w:t>
      </w:r>
    </w:p>
    <w:p w:rsidR="004F2981" w:rsidRDefault="004F2981" w:rsidP="004F2981">
      <w:r>
        <w:t>Dans l’ensemble des recherches sur l’éducation musicale, la part de celles réalisées sous un angle didactique</w:t>
      </w:r>
      <w:r>
        <w:rPr>
          <w:rStyle w:val="Appelnotedebasdep"/>
        </w:rPr>
        <w:footnoteReference w:id="1"/>
      </w:r>
      <w:r>
        <w:t xml:space="preserve"> occupe une place bien timide. Pourtant, la percée des didactiques (instrumentales, vocale, de l’écoute…) dans les hautes écoles et institutions supérieures de formation est visible dans de nombreux contextes francophones. Qu’est-ce à dire ? Nous suivrons les traces de </w:t>
      </w:r>
      <w:proofErr w:type="spellStart"/>
      <w:r>
        <w:t>Johsua</w:t>
      </w:r>
      <w:proofErr w:type="spellEnd"/>
      <w:r>
        <w:t xml:space="preserve"> (2002), pour qui le terme « didactique » doit être réservé «à toutes les situations d’étude que l’on peut analyser ou éclaircir en suivant prioritairement le fi</w:t>
      </w:r>
      <w:r w:rsidR="00B05FB3">
        <w:t>l du rapport au savoir »</w:t>
      </w:r>
      <w:r>
        <w:t xml:space="preserve">. </w:t>
      </w:r>
      <w:r w:rsidR="002E3019">
        <w:t>Et nous tracerons des perspectives…</w:t>
      </w:r>
    </w:p>
    <w:p w:rsidR="004F2981" w:rsidRDefault="004F2981" w:rsidP="004F2981">
      <w:bookmarkStart w:id="0" w:name="_GoBack"/>
      <w:bookmarkEnd w:id="0"/>
    </w:p>
    <w:sectPr w:rsidR="004F29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981" w:rsidRDefault="004F2981" w:rsidP="004F2981">
      <w:pPr>
        <w:spacing w:after="0" w:line="240" w:lineRule="auto"/>
      </w:pPr>
      <w:r>
        <w:separator/>
      </w:r>
    </w:p>
  </w:endnote>
  <w:endnote w:type="continuationSeparator" w:id="0">
    <w:p w:rsidR="004F2981" w:rsidRDefault="004F2981" w:rsidP="004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981" w:rsidRDefault="004F2981" w:rsidP="004F2981">
      <w:pPr>
        <w:spacing w:after="0" w:line="240" w:lineRule="auto"/>
      </w:pPr>
      <w:r>
        <w:separator/>
      </w:r>
    </w:p>
  </w:footnote>
  <w:footnote w:type="continuationSeparator" w:id="0">
    <w:p w:rsidR="004F2981" w:rsidRDefault="004F2981" w:rsidP="004F2981">
      <w:pPr>
        <w:spacing w:after="0" w:line="240" w:lineRule="auto"/>
      </w:pPr>
      <w:r>
        <w:continuationSeparator/>
      </w:r>
    </w:p>
  </w:footnote>
  <w:footnote w:id="1">
    <w:p w:rsidR="004F2981" w:rsidRDefault="004F2981" w:rsidP="004F2981">
      <w:pPr>
        <w:pStyle w:val="Notedebasdepage"/>
      </w:pPr>
      <w:r>
        <w:rPr>
          <w:rStyle w:val="Appelnotedebasdep"/>
        </w:rPr>
        <w:footnoteRef/>
      </w:r>
      <w:r>
        <w:t xml:space="preserve"> Paraphrasant Amade-Escot (2007), nous dirons que « le didactique marque l’évolution des thématiques théoriques et empiriques des recherches à partir desquelles s’élabore un savoir sur l’intervention »  </w:t>
      </w:r>
      <w:r w:rsidRPr="00C75893">
        <w:rPr>
          <w:i/>
        </w:rPr>
        <w:t>en musique</w:t>
      </w:r>
      <w:r>
        <w:t>. « Ce courant de recherche s’attache à mettre en évidence les phénomènes qui caractérisent toute situation d’étude des savoirs » (</w:t>
      </w:r>
      <w:r w:rsidRPr="00C75893">
        <w:rPr>
          <w:i/>
        </w:rPr>
        <w:t>Le didactique</w:t>
      </w:r>
      <w:r>
        <w:t>, p.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39"/>
    <w:rsid w:val="002E3019"/>
    <w:rsid w:val="0039487A"/>
    <w:rsid w:val="004F2981"/>
    <w:rsid w:val="00B05FB3"/>
    <w:rsid w:val="00CF33F1"/>
    <w:rsid w:val="00DB54A6"/>
    <w:rsid w:val="00E027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F29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2981"/>
    <w:rPr>
      <w:sz w:val="20"/>
      <w:szCs w:val="20"/>
    </w:rPr>
  </w:style>
  <w:style w:type="character" w:styleId="Appelnotedebasdep">
    <w:name w:val="footnote reference"/>
    <w:basedOn w:val="Policepardfaut"/>
    <w:uiPriority w:val="99"/>
    <w:semiHidden/>
    <w:unhideWhenUsed/>
    <w:rsid w:val="004F29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F29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2981"/>
    <w:rPr>
      <w:sz w:val="20"/>
      <w:szCs w:val="20"/>
    </w:rPr>
  </w:style>
  <w:style w:type="character" w:styleId="Appelnotedebasdep">
    <w:name w:val="footnote reference"/>
    <w:basedOn w:val="Policepardfaut"/>
    <w:uiPriority w:val="99"/>
    <w:semiHidden/>
    <w:unhideWhenUsed/>
    <w:rsid w:val="004F2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essai2</dc:creator>
  <cp:lastModifiedBy>essai2</cp:lastModifiedBy>
  <cp:revision>2</cp:revision>
  <dcterms:created xsi:type="dcterms:W3CDTF">2014-06-05T13:56:00Z</dcterms:created>
  <dcterms:modified xsi:type="dcterms:W3CDTF">2014-06-05T13:56:00Z</dcterms:modified>
</cp:coreProperties>
</file>