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E7148" w:rsidRDefault="00405D05">
      <w:pPr>
        <w:tabs>
          <w:tab w:val="right" w:pos="9638"/>
        </w:tabs>
      </w:pPr>
      <w:bookmarkStart w:id="0" w:name="_gjdgxs" w:colFirst="0" w:colLast="0"/>
      <w:bookmarkEnd w:id="0"/>
      <w:r>
        <w:rPr>
          <w:noProof/>
          <w:sz w:val="30"/>
          <w:szCs w:val="30"/>
        </w:rPr>
        <w:drawing>
          <wp:anchor distT="0" distB="0" distL="114300" distR="114300" simplePos="0" relativeHeight="251662336" behindDoc="0" locked="0" layoutInCell="1" allowOverlap="1" wp14:anchorId="604C250C" wp14:editId="64363265">
            <wp:simplePos x="0" y="0"/>
            <wp:positionH relativeFrom="margin">
              <wp:align>right</wp:align>
            </wp:positionH>
            <wp:positionV relativeFrom="page">
              <wp:posOffset>790575</wp:posOffset>
            </wp:positionV>
            <wp:extent cx="1004400" cy="900000"/>
            <wp:effectExtent l="0" t="0" r="571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relli\Dropbox\SemaineMaths2017\Affiche\LogosActivites\Tennis-f.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044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022">
        <w:rPr>
          <w:sz w:val="30"/>
          <w:szCs w:val="30"/>
        </w:rPr>
        <w:t>Présentation</w:t>
      </w:r>
      <w:r w:rsidR="00BD5022">
        <w:rPr>
          <w:sz w:val="30"/>
          <w:szCs w:val="30"/>
        </w:rPr>
        <w:tab/>
      </w:r>
    </w:p>
    <w:p w:rsidR="00DE7148" w:rsidRDefault="00DE7148">
      <w:pPr>
        <w:spacing w:line="360" w:lineRule="auto"/>
      </w:pPr>
    </w:p>
    <w:p w:rsidR="00DE7148" w:rsidRDefault="00BD5022">
      <w:pPr>
        <w:spacing w:line="360" w:lineRule="auto"/>
      </w:pPr>
      <w:r>
        <w:t>Titre : Construction d’un ballon de foot</w:t>
      </w:r>
    </w:p>
    <w:p w:rsidR="00DE7148" w:rsidRDefault="00DE7148">
      <w:pPr>
        <w:spacing w:line="276" w:lineRule="auto"/>
      </w:pPr>
    </w:p>
    <w:p w:rsidR="00DE7148" w:rsidRDefault="00BD5022">
      <w:pPr>
        <w:spacing w:line="360" w:lineRule="auto"/>
      </w:pPr>
      <w:r>
        <w:t>Année(s) de scolarité concernée(s) : 9CO, 10CO, 11CO</w:t>
      </w:r>
    </w:p>
    <w:p w:rsidR="00DE7148" w:rsidRDefault="00DE7148">
      <w:pPr>
        <w:spacing w:line="276" w:lineRule="auto"/>
      </w:pPr>
    </w:p>
    <w:p w:rsidR="00DE7148" w:rsidRDefault="00BD5022">
      <w:pPr>
        <w:spacing w:line="360" w:lineRule="auto"/>
      </w:pPr>
      <w:r>
        <w:t>Durée estimée : 2 périodes</w:t>
      </w:r>
    </w:p>
    <w:p w:rsidR="00DE7148" w:rsidRDefault="00DE7148">
      <w:pPr>
        <w:spacing w:line="276" w:lineRule="auto"/>
      </w:pPr>
    </w:p>
    <w:p w:rsidR="00DE7148" w:rsidRDefault="00BD5022">
      <w:pPr>
        <w:spacing w:line="360" w:lineRule="auto"/>
      </w:pPr>
      <w:r>
        <w:t>Résumé : Avec une grande feuille de papier, des instruments de mesure et de géométrie, les élèves doivent construire le développement d’un ballon de football. Pour cela, ils peuvent s’inspirer du motif présent sur un modèle de ballon.</w:t>
      </w:r>
    </w:p>
    <w:p w:rsidR="00DE7148" w:rsidRDefault="00DE7148">
      <w:pPr>
        <w:spacing w:line="360" w:lineRule="auto"/>
      </w:pPr>
    </w:p>
    <w:p w:rsidR="00DE7148" w:rsidRDefault="00DE7148">
      <w:pPr>
        <w:spacing w:line="360" w:lineRule="auto"/>
      </w:pPr>
    </w:p>
    <w:p w:rsidR="00DE7148" w:rsidRDefault="00BD5022">
      <w:pPr>
        <w:spacing w:line="360" w:lineRule="auto"/>
      </w:pPr>
      <w:r>
        <w:rPr>
          <w:noProof/>
        </w:rPr>
        <w:drawing>
          <wp:inline distT="114300" distB="114300" distL="114300" distR="114300">
            <wp:extent cx="6302700" cy="420370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6302700" cy="4203700"/>
                    </a:xfrm>
                    <a:prstGeom prst="rect">
                      <a:avLst/>
                    </a:prstGeom>
                    <a:ln/>
                  </pic:spPr>
                </pic:pic>
              </a:graphicData>
            </a:graphic>
          </wp:inline>
        </w:drawing>
      </w:r>
    </w:p>
    <w:p w:rsidR="00DE7148" w:rsidRDefault="00BD5022">
      <w:r>
        <w:br w:type="page"/>
      </w:r>
    </w:p>
    <w:p w:rsidR="00DE7148" w:rsidRDefault="00DE7148">
      <w:pPr>
        <w:widowControl w:val="0"/>
        <w:spacing w:line="276" w:lineRule="auto"/>
        <w:rPr>
          <w:sz w:val="20"/>
          <w:szCs w:val="20"/>
        </w:rPr>
        <w:sectPr w:rsidR="00DE7148" w:rsidSect="00405D05">
          <w:headerReference w:type="default" r:id="rId9"/>
          <w:footerReference w:type="default" r:id="rId10"/>
          <w:pgSz w:w="11906" w:h="16838"/>
          <w:pgMar w:top="1042" w:right="990" w:bottom="1212" w:left="990" w:header="0" w:footer="0" w:gutter="0"/>
          <w:pgNumType w:start="1"/>
          <w:cols w:space="720"/>
        </w:sectPr>
      </w:pPr>
    </w:p>
    <w:p w:rsidR="00DE7148" w:rsidRDefault="00BD5022">
      <w:pPr>
        <w:rPr>
          <w:sz w:val="30"/>
          <w:szCs w:val="30"/>
        </w:rPr>
      </w:pPr>
      <w:r>
        <w:rPr>
          <w:sz w:val="30"/>
          <w:szCs w:val="30"/>
        </w:rPr>
        <w:lastRenderedPageBreak/>
        <w:t>Énoncé élève</w:t>
      </w:r>
      <w:r w:rsidR="00405D05">
        <w:rPr>
          <w:noProof/>
          <w:sz w:val="30"/>
          <w:szCs w:val="30"/>
        </w:rPr>
        <w:drawing>
          <wp:anchor distT="0" distB="0" distL="114300" distR="114300" simplePos="0" relativeHeight="251664384" behindDoc="0" locked="0" layoutInCell="1" allowOverlap="1" wp14:anchorId="1FF52CBA" wp14:editId="1BC1A8AD">
            <wp:simplePos x="0" y="0"/>
            <wp:positionH relativeFrom="margin">
              <wp:align>right</wp:align>
            </wp:positionH>
            <wp:positionV relativeFrom="page">
              <wp:posOffset>786130</wp:posOffset>
            </wp:positionV>
            <wp:extent cx="1004400" cy="900000"/>
            <wp:effectExtent l="0" t="0" r="571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relli\Dropbox\SemaineMaths2017\Affiche\LogosActivites\Tennis-f.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044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7148" w:rsidRDefault="00DE7148"/>
    <w:p w:rsidR="002A26C8" w:rsidRDefault="002A26C8"/>
    <w:p w:rsidR="002A26C8" w:rsidRDefault="002A26C8"/>
    <w:p w:rsidR="002A26C8" w:rsidRDefault="002A26C8">
      <w:r>
        <w:rPr>
          <w:noProof/>
        </w:rPr>
        <w:drawing>
          <wp:inline distT="0" distB="0" distL="0" distR="0">
            <wp:extent cx="6303010" cy="4729592"/>
            <wp:effectExtent l="0" t="0" r="2540" b="0"/>
            <wp:docPr id="15" name="Image 1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3010" cy="4729592"/>
                    </a:xfrm>
                    <a:prstGeom prst="rect">
                      <a:avLst/>
                    </a:prstGeom>
                    <a:noFill/>
                    <a:ln>
                      <a:noFill/>
                    </a:ln>
                  </pic:spPr>
                </pic:pic>
              </a:graphicData>
            </a:graphic>
          </wp:inline>
        </w:drawing>
      </w:r>
    </w:p>
    <w:p w:rsidR="00DE7148" w:rsidRDefault="00DE7148">
      <w:pPr>
        <w:jc w:val="center"/>
      </w:pPr>
    </w:p>
    <w:p w:rsidR="00DE7148" w:rsidRDefault="00BD5022" w:rsidP="00373CAC">
      <w:pPr>
        <w:spacing w:line="360" w:lineRule="auto"/>
        <w:jc w:val="both"/>
      </w:pPr>
      <w:r>
        <w:t>En observant un ballon de football construit s</w:t>
      </w:r>
      <w:r w:rsidR="002A26C8">
        <w:t xml:space="preserve">ur le modèle ci-dessus, propose </w:t>
      </w:r>
      <w:r>
        <w:t>un développement d’un</w:t>
      </w:r>
      <w:r w:rsidR="002A26C8">
        <w:t xml:space="preserve"> tel</w:t>
      </w:r>
      <w:r>
        <w:t xml:space="preserve"> ballon.</w:t>
      </w:r>
    </w:p>
    <w:p w:rsidR="00DE7148" w:rsidRDefault="00DE7148" w:rsidP="00373CAC">
      <w:pPr>
        <w:spacing w:line="360" w:lineRule="auto"/>
        <w:jc w:val="both"/>
      </w:pPr>
    </w:p>
    <w:p w:rsidR="00DE7148" w:rsidRDefault="00DE7148">
      <w:pPr>
        <w:jc w:val="center"/>
        <w:rPr>
          <w:b/>
          <w:u w:val="single"/>
        </w:rPr>
      </w:pPr>
    </w:p>
    <w:p w:rsidR="00DE7148" w:rsidRDefault="00DE7148"/>
    <w:p w:rsidR="00DE7148" w:rsidRDefault="00DE7148">
      <w:pPr>
        <w:tabs>
          <w:tab w:val="right" w:pos="9638"/>
        </w:tabs>
      </w:pPr>
    </w:p>
    <w:p w:rsidR="00DE7148" w:rsidRDefault="00BD5022">
      <w:r>
        <w:br w:type="page"/>
      </w:r>
    </w:p>
    <w:p w:rsidR="00DE7148" w:rsidRDefault="00BD5022">
      <w:pPr>
        <w:rPr>
          <w:b/>
          <w:sz w:val="30"/>
          <w:szCs w:val="30"/>
        </w:rPr>
      </w:pPr>
      <w:r>
        <w:rPr>
          <w:b/>
          <w:sz w:val="30"/>
          <w:szCs w:val="30"/>
        </w:rPr>
        <w:lastRenderedPageBreak/>
        <w:t>Commentaires pour l’</w:t>
      </w:r>
      <w:proofErr w:type="spellStart"/>
      <w:r>
        <w:rPr>
          <w:b/>
          <w:sz w:val="30"/>
          <w:szCs w:val="30"/>
        </w:rPr>
        <w:t>enseignant-e</w:t>
      </w:r>
      <w:proofErr w:type="spellEnd"/>
    </w:p>
    <w:p w:rsidR="00DE7148" w:rsidRDefault="00DE7148"/>
    <w:p w:rsidR="00DE7148" w:rsidRDefault="00BD5022">
      <w:pPr>
        <w:spacing w:line="360" w:lineRule="auto"/>
      </w:pPr>
      <w:r>
        <w:rPr>
          <w:b/>
        </w:rPr>
        <w:t xml:space="preserve">Titre : </w:t>
      </w:r>
      <w:r>
        <w:t>Construction d’un ballon de football</w:t>
      </w:r>
    </w:p>
    <w:p w:rsidR="00DE7148" w:rsidRDefault="00DE7148">
      <w:pPr>
        <w:spacing w:line="276" w:lineRule="auto"/>
      </w:pPr>
    </w:p>
    <w:p w:rsidR="00DE7148" w:rsidRDefault="00373CAC">
      <w:pPr>
        <w:spacing w:line="360" w:lineRule="auto"/>
      </w:pPr>
      <w:r>
        <w:rPr>
          <w:b/>
        </w:rPr>
        <w:t>Année</w:t>
      </w:r>
      <w:r w:rsidR="00BD5022">
        <w:rPr>
          <w:b/>
        </w:rPr>
        <w:t>s</w:t>
      </w:r>
      <w:r>
        <w:rPr>
          <w:b/>
        </w:rPr>
        <w:t xml:space="preserve"> de scolarité concernée</w:t>
      </w:r>
      <w:r w:rsidR="00BD5022">
        <w:rPr>
          <w:b/>
        </w:rPr>
        <w:t xml:space="preserve">s </w:t>
      </w:r>
      <w:r>
        <w:rPr>
          <w:b/>
        </w:rPr>
        <w:t>et</w:t>
      </w:r>
      <w:r w:rsidR="00BD5022">
        <w:rPr>
          <w:b/>
        </w:rPr>
        <w:t xml:space="preserve"> filière</w:t>
      </w:r>
      <w:r>
        <w:rPr>
          <w:b/>
        </w:rPr>
        <w:t>s</w:t>
      </w:r>
      <w:r w:rsidR="00BD5022">
        <w:rPr>
          <w:b/>
        </w:rPr>
        <w:t xml:space="preserve"> : </w:t>
      </w:r>
      <w:r w:rsidR="00BD5022">
        <w:t>9R1-R2-R3 ; 10CT-LC-LS ; 11CT-LC-LS</w:t>
      </w:r>
    </w:p>
    <w:p w:rsidR="00DE7148" w:rsidRDefault="00DE7148">
      <w:pPr>
        <w:spacing w:line="276" w:lineRule="auto"/>
      </w:pPr>
    </w:p>
    <w:p w:rsidR="00DE7148" w:rsidRDefault="00BD5022">
      <w:pPr>
        <w:spacing w:line="360" w:lineRule="auto"/>
        <w:jc w:val="both"/>
      </w:pPr>
      <w:r>
        <w:rPr>
          <w:b/>
        </w:rPr>
        <w:t xml:space="preserve">Lien avec une activité sportive : </w:t>
      </w:r>
      <w:r>
        <w:t>L’activité est en lien avec le football et plus particulièrement le ballon de football.</w:t>
      </w:r>
    </w:p>
    <w:p w:rsidR="00DE7148" w:rsidRDefault="00DE7148">
      <w:pPr>
        <w:spacing w:line="276" w:lineRule="auto"/>
      </w:pPr>
    </w:p>
    <w:p w:rsidR="00DE7148" w:rsidRDefault="002A26C8">
      <w:pPr>
        <w:spacing w:line="360" w:lineRule="auto"/>
      </w:pPr>
      <w:r>
        <w:rPr>
          <w:b/>
        </w:rPr>
        <w:t>Prérequis</w:t>
      </w:r>
      <w:r w:rsidR="00BD5022">
        <w:rPr>
          <w:b/>
        </w:rPr>
        <w:t xml:space="preserve"> (+ références au plan d’études) : </w:t>
      </w:r>
    </w:p>
    <w:p w:rsidR="00DE7148" w:rsidRDefault="00BD5022">
      <w:pPr>
        <w:numPr>
          <w:ilvl w:val="0"/>
          <w:numId w:val="6"/>
        </w:numPr>
        <w:spacing w:line="360" w:lineRule="auto"/>
        <w:contextualSpacing/>
      </w:pPr>
      <w:r>
        <w:t>Prise de mesure (diamètre du ballon) à l’aide d’un instrument adapté.</w:t>
      </w:r>
    </w:p>
    <w:p w:rsidR="00DE7148" w:rsidRDefault="00BD5022">
      <w:pPr>
        <w:numPr>
          <w:ilvl w:val="0"/>
          <w:numId w:val="6"/>
        </w:numPr>
        <w:spacing w:line="360" w:lineRule="auto"/>
        <w:contextualSpacing/>
      </w:pPr>
      <w:r>
        <w:t>Utilisation du compas.</w:t>
      </w:r>
    </w:p>
    <w:p w:rsidR="00DE7148" w:rsidRDefault="00BD5022">
      <w:pPr>
        <w:numPr>
          <w:ilvl w:val="0"/>
          <w:numId w:val="6"/>
        </w:numPr>
        <w:spacing w:line="360" w:lineRule="auto"/>
        <w:contextualSpacing/>
      </w:pPr>
      <w:r>
        <w:t>Connaissance du vocabulaire spécifique (développement).</w:t>
      </w:r>
    </w:p>
    <w:p w:rsidR="00DE7148" w:rsidRDefault="00DE7148">
      <w:pPr>
        <w:spacing w:line="276" w:lineRule="auto"/>
      </w:pPr>
    </w:p>
    <w:p w:rsidR="00DE7148" w:rsidRDefault="002A26C8">
      <w:pPr>
        <w:spacing w:line="360" w:lineRule="auto"/>
        <w:rPr>
          <w:b/>
        </w:rPr>
      </w:pPr>
      <w:r>
        <w:rPr>
          <w:b/>
        </w:rPr>
        <w:t>Objectif</w:t>
      </w:r>
      <w:r w:rsidR="00BD5022">
        <w:rPr>
          <w:b/>
        </w:rPr>
        <w:t xml:space="preserve">s / apprentissages visés (+ références au plan d’études) : </w:t>
      </w:r>
    </w:p>
    <w:p w:rsidR="00DE7148" w:rsidRDefault="00BD5022">
      <w:pPr>
        <w:numPr>
          <w:ilvl w:val="0"/>
          <w:numId w:val="2"/>
        </w:numPr>
        <w:spacing w:line="360" w:lineRule="auto"/>
        <w:contextualSpacing/>
      </w:pPr>
      <w:r>
        <w:t>Reconnaissance, dénomination, description d’un solide (icosaèdre tronqué).</w:t>
      </w:r>
    </w:p>
    <w:p w:rsidR="00DE7148" w:rsidRDefault="00BD5022">
      <w:pPr>
        <w:numPr>
          <w:ilvl w:val="0"/>
          <w:numId w:val="2"/>
        </w:numPr>
        <w:spacing w:line="360" w:lineRule="auto"/>
        <w:contextualSpacing/>
      </w:pPr>
      <w:r>
        <w:t>Reconnaissance, dénomination, description de polygones réguliers.</w:t>
      </w:r>
    </w:p>
    <w:p w:rsidR="00DE7148" w:rsidRDefault="00BD5022">
      <w:pPr>
        <w:numPr>
          <w:ilvl w:val="0"/>
          <w:numId w:val="2"/>
        </w:numPr>
        <w:spacing w:line="360" w:lineRule="auto"/>
        <w:contextualSpacing/>
      </w:pPr>
      <w:r>
        <w:t>Reconnaissance, dénomination, description d’un hexagone et d’un pentagone.</w:t>
      </w:r>
    </w:p>
    <w:p w:rsidR="00DE7148" w:rsidRDefault="00BD5022">
      <w:pPr>
        <w:numPr>
          <w:ilvl w:val="0"/>
          <w:numId w:val="2"/>
        </w:numPr>
        <w:spacing w:line="360" w:lineRule="auto"/>
        <w:contextualSpacing/>
      </w:pPr>
      <w:r>
        <w:t>Détermination du nombre de faces, arêtes et sommets d’un solide.</w:t>
      </w:r>
    </w:p>
    <w:p w:rsidR="00DE7148" w:rsidRDefault="00BD5022">
      <w:pPr>
        <w:numPr>
          <w:ilvl w:val="0"/>
          <w:numId w:val="2"/>
        </w:numPr>
        <w:spacing w:line="360" w:lineRule="auto"/>
        <w:contextualSpacing/>
      </w:pPr>
      <w:r>
        <w:t>Construction d’un hexagone régulier à l’aide du compas.</w:t>
      </w:r>
    </w:p>
    <w:p w:rsidR="00DE7148" w:rsidRDefault="00BD5022">
      <w:pPr>
        <w:numPr>
          <w:ilvl w:val="0"/>
          <w:numId w:val="2"/>
        </w:numPr>
        <w:spacing w:line="360" w:lineRule="auto"/>
        <w:contextualSpacing/>
      </w:pPr>
      <w:r>
        <w:t>Construction du patron d’un icosaèdre tronqué.</w:t>
      </w:r>
    </w:p>
    <w:p w:rsidR="00DE7148" w:rsidRDefault="00BD5022">
      <w:pPr>
        <w:numPr>
          <w:ilvl w:val="0"/>
          <w:numId w:val="2"/>
        </w:numPr>
        <w:spacing w:line="360" w:lineRule="auto"/>
        <w:contextualSpacing/>
      </w:pPr>
      <w:r>
        <w:t>Réalisation d’un développement et construction d’un solide (icosaèdre tronqué).</w:t>
      </w:r>
    </w:p>
    <w:p w:rsidR="00DE7148" w:rsidRDefault="00DE7148">
      <w:pPr>
        <w:spacing w:line="276" w:lineRule="auto"/>
      </w:pPr>
    </w:p>
    <w:p w:rsidR="00DE7148" w:rsidRDefault="00BD5022">
      <w:pPr>
        <w:spacing w:line="360" w:lineRule="auto"/>
      </w:pPr>
      <w:r>
        <w:rPr>
          <w:b/>
        </w:rPr>
        <w:t xml:space="preserve">Matériel : </w:t>
      </w:r>
    </w:p>
    <w:p w:rsidR="00DE7148" w:rsidRDefault="00BD5022">
      <w:pPr>
        <w:numPr>
          <w:ilvl w:val="0"/>
          <w:numId w:val="1"/>
        </w:numPr>
        <w:spacing w:line="360" w:lineRule="auto"/>
        <w:contextualSpacing/>
      </w:pPr>
      <w:r>
        <w:t>Des ballons de football pour l’observation du motif (attention, il convient de s’assurer que leur fabrication est conforme au modèle : icosaèdre tronqué).</w:t>
      </w:r>
    </w:p>
    <w:p w:rsidR="00DE7148" w:rsidRDefault="00BD5022">
      <w:pPr>
        <w:numPr>
          <w:ilvl w:val="0"/>
          <w:numId w:val="1"/>
        </w:numPr>
        <w:spacing w:line="360" w:lineRule="auto"/>
        <w:contextualSpacing/>
      </w:pPr>
      <w:r>
        <w:t>Les instruments de géométrie (règle, équerre, compas) pour tracer le développement.</w:t>
      </w:r>
    </w:p>
    <w:p w:rsidR="00DE7148" w:rsidRDefault="00BD5022">
      <w:pPr>
        <w:numPr>
          <w:ilvl w:val="0"/>
          <w:numId w:val="1"/>
        </w:numPr>
        <w:spacing w:line="360" w:lineRule="auto"/>
        <w:contextualSpacing/>
      </w:pPr>
      <w:r>
        <w:t>Des feuilles de papier, si possible cartonnées, de grand format utilisées en art visuel (à demander auprès de votre économat).</w:t>
      </w:r>
    </w:p>
    <w:p w:rsidR="00DE7148" w:rsidRDefault="00BD5022">
      <w:pPr>
        <w:numPr>
          <w:ilvl w:val="0"/>
          <w:numId w:val="1"/>
        </w:numPr>
        <w:spacing w:line="360" w:lineRule="auto"/>
        <w:contextualSpacing/>
      </w:pPr>
      <w:r>
        <w:t>Des ciseaux pour découper le développement.</w:t>
      </w:r>
    </w:p>
    <w:p w:rsidR="00DE7148" w:rsidRDefault="00BD5022">
      <w:pPr>
        <w:numPr>
          <w:ilvl w:val="0"/>
          <w:numId w:val="1"/>
        </w:numPr>
        <w:spacing w:line="360" w:lineRule="auto"/>
        <w:contextualSpacing/>
      </w:pPr>
      <w:r>
        <w:t>Du scotch pour former le solide à partir du développement.</w:t>
      </w:r>
    </w:p>
    <w:p w:rsidR="00DE7148" w:rsidRDefault="00DE7148">
      <w:pPr>
        <w:spacing w:line="276" w:lineRule="auto"/>
      </w:pPr>
    </w:p>
    <w:p w:rsidR="00DE7148" w:rsidRDefault="00BD5022">
      <w:pPr>
        <w:spacing w:line="360" w:lineRule="auto"/>
      </w:pPr>
      <w:r>
        <w:rPr>
          <w:b/>
        </w:rPr>
        <w:t xml:space="preserve">Lieu de l’activité : </w:t>
      </w:r>
      <w:r>
        <w:t>Salle de classe</w:t>
      </w:r>
    </w:p>
    <w:p w:rsidR="00DE7148" w:rsidRDefault="00BD5022">
      <w:pPr>
        <w:spacing w:line="276" w:lineRule="auto"/>
      </w:pPr>
      <w:r>
        <w:rPr>
          <w:b/>
        </w:rPr>
        <w:t xml:space="preserve">Durée estimée : </w:t>
      </w:r>
      <w:r>
        <w:t xml:space="preserve">2 périodes </w:t>
      </w:r>
    </w:p>
    <w:p w:rsidR="00DE7148" w:rsidRDefault="00DE7148">
      <w:pPr>
        <w:spacing w:line="276" w:lineRule="auto"/>
      </w:pPr>
    </w:p>
    <w:p w:rsidR="00405D05" w:rsidRDefault="00405D05">
      <w:pPr>
        <w:rPr>
          <w:b/>
        </w:rPr>
      </w:pPr>
      <w:r>
        <w:rPr>
          <w:b/>
        </w:rPr>
        <w:br w:type="page"/>
      </w:r>
    </w:p>
    <w:p w:rsidR="00DE7148" w:rsidRDefault="00BD5022">
      <w:pPr>
        <w:spacing w:line="360" w:lineRule="auto"/>
        <w:rPr>
          <w:b/>
        </w:rPr>
      </w:pPr>
      <w:r>
        <w:rPr>
          <w:b/>
        </w:rPr>
        <w:lastRenderedPageBreak/>
        <w:t xml:space="preserve">Proposition de déroulement : </w:t>
      </w:r>
    </w:p>
    <w:p w:rsidR="00DE7148" w:rsidRDefault="00BD5022">
      <w:pPr>
        <w:numPr>
          <w:ilvl w:val="0"/>
          <w:numId w:val="3"/>
        </w:numPr>
        <w:spacing w:line="360" w:lineRule="auto"/>
        <w:contextualSpacing/>
        <w:jc w:val="both"/>
      </w:pPr>
      <w:r>
        <w:t xml:space="preserve">Les élèves se mettent en petits groupes et reçoivent un ballon de football. </w:t>
      </w:r>
    </w:p>
    <w:p w:rsidR="00DE7148" w:rsidRDefault="00BD5022">
      <w:pPr>
        <w:numPr>
          <w:ilvl w:val="0"/>
          <w:numId w:val="3"/>
        </w:numPr>
        <w:spacing w:line="360" w:lineRule="auto"/>
        <w:contextualSpacing/>
        <w:jc w:val="both"/>
      </w:pPr>
      <w:r>
        <w:t>Dans un premier temps, l’enseignant peut fournir au groupe une grande feuille de papier cartonnée et demander aux élèves de construire le développement du ballon sans autre indication ou matériel. Le matériel peut être fourni aux élèves au gré de leurs demandes afin de ne pas orienter leur travail.</w:t>
      </w:r>
    </w:p>
    <w:p w:rsidR="00DE7148" w:rsidRDefault="00BD5022">
      <w:pPr>
        <w:numPr>
          <w:ilvl w:val="0"/>
          <w:numId w:val="3"/>
        </w:numPr>
        <w:spacing w:line="360" w:lineRule="auto"/>
        <w:contextualSpacing/>
        <w:jc w:val="both"/>
      </w:pPr>
      <w:r>
        <w:t>Dans un second temps, pour les élèves qui peinent à s’approprier les consignes ou qui ne passent</w:t>
      </w:r>
      <w:r w:rsidR="002A26C8">
        <w:t xml:space="preserve"> pas</w:t>
      </w:r>
      <w:r>
        <w:t xml:space="preserve"> par la réalisation d’une figure plane, l’enseignant peut les inviter à observer le motif présent sur le ballon, à s’interroger sur les formes géométriques et à chercher à les reproduire. Pour cela, il peut commencer par demander aux élèves de compter le nombre de faces du ballon puis utiliser l’aide-mémoire p.83 pour identifier les formes géométriques. L’enseignant peut alors orienter les élèves en leur demandant de reproduire un hexagone régulier avec les mêmes dimensions que le modèle. </w:t>
      </w:r>
    </w:p>
    <w:p w:rsidR="00DE7148" w:rsidRDefault="00BD5022">
      <w:pPr>
        <w:numPr>
          <w:ilvl w:val="0"/>
          <w:numId w:val="3"/>
        </w:numPr>
        <w:spacing w:line="360" w:lineRule="auto"/>
        <w:contextualSpacing/>
        <w:jc w:val="both"/>
      </w:pPr>
      <w:r>
        <w:t xml:space="preserve">Après l’observation du ballon sous toutes ses coutures, les élèves constateront qu’il est formé de morceaux de cuir assemblés entre eux. Il y a deux types d’éléments : des pentagones et des hexagones. La prise de mesure permettra de mettre en évidence qu’il s’agit de polygones réguliers. A partir de cette observation, les élèves peuvent chercher à reproduire ces formes. </w:t>
      </w:r>
    </w:p>
    <w:p w:rsidR="00B24B45" w:rsidRDefault="00BD5022">
      <w:pPr>
        <w:numPr>
          <w:ilvl w:val="0"/>
          <w:numId w:val="3"/>
        </w:numPr>
        <w:spacing w:line="360" w:lineRule="auto"/>
        <w:contextualSpacing/>
        <w:jc w:val="both"/>
      </w:pPr>
      <w:r>
        <w:t xml:space="preserve">La </w:t>
      </w:r>
      <w:r>
        <w:rPr>
          <w:b/>
        </w:rPr>
        <w:t>réalisation de l’hexagone régulier</w:t>
      </w:r>
      <w:r>
        <w:t xml:space="preserve"> peut se faire a</w:t>
      </w:r>
      <w:r w:rsidR="0043302B">
        <w:t>u</w:t>
      </w:r>
      <w:r>
        <w:t xml:space="preserve"> compas. La mise à disposition d’une marche à suivre (image ci-dessous), le visionnage d’une vidéo explicative (</w:t>
      </w:r>
      <w:hyperlink r:id="rId12">
        <w:r>
          <w:rPr>
            <w:color w:val="0000FF"/>
            <w:u w:val="single"/>
          </w:rPr>
          <w:t>https://www.youtube.com/watch?v=6n1RaT0dOd4</w:t>
        </w:r>
      </w:hyperlink>
      <w:r>
        <w:t>) ou une réflexion autour des six triangles équilatéraux présents dans l’hexagone sont autant de pistes pour guider les élèves vers la réalisation de l’hexagone régulier selon leur niveau.</w:t>
      </w:r>
    </w:p>
    <w:p w:rsidR="00DE7148" w:rsidRDefault="00B24B45" w:rsidP="00B24B45">
      <w:pPr>
        <w:spacing w:line="360" w:lineRule="auto"/>
        <w:ind w:left="720"/>
        <w:contextualSpacing/>
        <w:jc w:val="both"/>
      </w:pPr>
      <w:r>
        <w:rPr>
          <w:noProof/>
        </w:rPr>
        <w:drawing>
          <wp:anchor distT="0" distB="0" distL="114300" distR="114300" simplePos="0" relativeHeight="251660288" behindDoc="1" locked="0" layoutInCell="1" allowOverlap="1">
            <wp:simplePos x="0" y="0"/>
            <wp:positionH relativeFrom="column">
              <wp:posOffset>455930</wp:posOffset>
            </wp:positionH>
            <wp:positionV relativeFrom="paragraph">
              <wp:posOffset>635</wp:posOffset>
            </wp:positionV>
            <wp:extent cx="2425700" cy="1350920"/>
            <wp:effectExtent l="0" t="0" r="0" b="1905"/>
            <wp:wrapTight wrapText="bothSides">
              <wp:wrapPolygon edited="0">
                <wp:start x="0" y="0"/>
                <wp:lineTo x="0" y="21326"/>
                <wp:lineTo x="21374" y="21326"/>
                <wp:lineTo x="2137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5700" cy="1350920"/>
                    </a:xfrm>
                    <a:prstGeom prst="rect">
                      <a:avLst/>
                    </a:prstGeom>
                  </pic:spPr>
                </pic:pic>
              </a:graphicData>
            </a:graphic>
          </wp:anchor>
        </w:drawing>
      </w:r>
      <w:r w:rsidR="00BD5022">
        <w:br/>
        <w:t xml:space="preserve"> </w:t>
      </w:r>
      <w:r w:rsidR="00BD5022">
        <w:br/>
        <w:t>La prise de mesure de la longueur du côté de l’hexagone et donc du rayon du cercle</w:t>
      </w:r>
      <w:r w:rsidR="00BD5022">
        <w:rPr>
          <w:b/>
        </w:rPr>
        <w:t xml:space="preserve"> </w:t>
      </w:r>
      <w:r w:rsidR="00BD5022">
        <w:t>peut s’effectuer directement sur le modèle à l’aide du compas.</w:t>
      </w:r>
    </w:p>
    <w:p w:rsidR="00B24B45" w:rsidRDefault="00B24B45" w:rsidP="00B24B45">
      <w:pPr>
        <w:spacing w:line="360" w:lineRule="auto"/>
        <w:ind w:left="720"/>
        <w:contextualSpacing/>
        <w:jc w:val="both"/>
      </w:pPr>
    </w:p>
    <w:p w:rsidR="00DE7148" w:rsidRDefault="00BD5022">
      <w:pPr>
        <w:numPr>
          <w:ilvl w:val="0"/>
          <w:numId w:val="3"/>
        </w:numPr>
        <w:spacing w:line="360" w:lineRule="auto"/>
        <w:contextualSpacing/>
        <w:jc w:val="both"/>
      </w:pPr>
      <w:r>
        <w:t xml:space="preserve">La </w:t>
      </w:r>
      <w:r>
        <w:rPr>
          <w:b/>
        </w:rPr>
        <w:t>réalisation du pentagone régulier</w:t>
      </w:r>
      <w:r>
        <w:t xml:space="preserve"> nécessite une démarche plus experte. Il est possible de ne pas réaliser un développement complet mais de se limiter aux hexagones (l’absence des pentagones générera des trous dans la structure ainsi </w:t>
      </w:r>
      <w:r>
        <w:lastRenderedPageBreak/>
        <w:t>formée). Ceci permet de réduire le problème mais de poser d’autres questions, notamment au niveau de l’assemblage des hexagones. Comme pour la construction de l’hexagone régulier, l’enseignant peut aider les élèves à l’aide d’une vidéo (</w:t>
      </w:r>
      <w:hyperlink r:id="rId14">
        <w:r>
          <w:rPr>
            <w:color w:val="0000FF"/>
            <w:u w:val="single"/>
          </w:rPr>
          <w:t>https://www.youtube.com/watch?v=L-wqRLoQCRs</w:t>
        </w:r>
      </w:hyperlink>
      <w:r>
        <w:t>), d’indications ou d’explications.</w:t>
      </w:r>
      <w:r w:rsidR="00B24B45">
        <w:t xml:space="preserve"> Il est aussi possible de passer</w:t>
      </w:r>
      <w:r w:rsidR="0043302B">
        <w:t xml:space="preserve"> par</w:t>
      </w:r>
      <w:r w:rsidR="00B24B45">
        <w:t xml:space="preserve"> la mesure d</w:t>
      </w:r>
      <w:r w:rsidR="00B45E8B">
        <w:t xml:space="preserve">es </w:t>
      </w:r>
      <w:r w:rsidR="00B24B45">
        <w:t>angles au centre</w:t>
      </w:r>
      <w:r w:rsidR="00B45E8B">
        <w:t xml:space="preserve"> </w:t>
      </w:r>
      <w:proofErr w:type="gramStart"/>
      <w:r w:rsidR="00B45E8B">
        <w:t>( 360</w:t>
      </w:r>
      <w:proofErr w:type="gramEnd"/>
      <w:r w:rsidR="00B45E8B">
        <w:t> : 5 = 72°)</w:t>
      </w:r>
    </w:p>
    <w:p w:rsidR="00DE7148" w:rsidRDefault="00BD5022">
      <w:pPr>
        <w:numPr>
          <w:ilvl w:val="0"/>
          <w:numId w:val="3"/>
        </w:numPr>
        <w:spacing w:line="360" w:lineRule="auto"/>
        <w:contextualSpacing/>
        <w:jc w:val="both"/>
      </w:pPr>
      <w:r>
        <w:t xml:space="preserve">La </w:t>
      </w:r>
      <w:r>
        <w:rPr>
          <w:b/>
        </w:rPr>
        <w:t>réalisation du patron</w:t>
      </w:r>
      <w:r>
        <w:t xml:space="preserve"> est difficile. Une première étape peut consister à découper plusieurs hexagones réguliers, au moins cinq, et à les assembler en les scotchant. Cette étape peut permettre aux élèves de comprendre l’assemblage des hexagones. A noter que les pentagones sont formés par des trous de forme pentagonale. </w:t>
      </w:r>
    </w:p>
    <w:p w:rsidR="00DE7148" w:rsidRDefault="00BD5022">
      <w:pPr>
        <w:spacing w:line="360" w:lineRule="auto"/>
        <w:ind w:left="720"/>
        <w:jc w:val="both"/>
      </w:pPr>
      <w:r>
        <w:rPr>
          <w:noProof/>
        </w:rPr>
        <w:drawing>
          <wp:inline distT="0" distB="0" distL="0" distR="0">
            <wp:extent cx="4095750" cy="1971675"/>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4095750" cy="1971675"/>
                    </a:xfrm>
                    <a:prstGeom prst="rect">
                      <a:avLst/>
                    </a:prstGeom>
                    <a:ln/>
                  </pic:spPr>
                </pic:pic>
              </a:graphicData>
            </a:graphic>
          </wp:inline>
        </w:drawing>
      </w:r>
    </w:p>
    <w:p w:rsidR="00DE7148" w:rsidRDefault="00BD5022">
      <w:pPr>
        <w:numPr>
          <w:ilvl w:val="0"/>
          <w:numId w:val="3"/>
        </w:numPr>
        <w:spacing w:line="360" w:lineRule="auto"/>
        <w:contextualSpacing/>
        <w:jc w:val="both"/>
      </w:pPr>
      <w:r>
        <w:t>A partir de leurs observations et de leurs essais, les élèves peuvent à présent construire le patron et l’assembler pour obtenir le ballon.</w:t>
      </w:r>
    </w:p>
    <w:p w:rsidR="00DE7148" w:rsidRDefault="00BD5022">
      <w:pPr>
        <w:spacing w:line="360" w:lineRule="auto"/>
        <w:ind w:left="360"/>
        <w:jc w:val="both"/>
      </w:pPr>
      <w:r>
        <w:rPr>
          <w:noProof/>
        </w:rPr>
        <w:drawing>
          <wp:inline distT="0" distB="0" distL="0" distR="0">
            <wp:extent cx="2562225" cy="2571750"/>
            <wp:effectExtent l="0" t="0" r="0" b="0"/>
            <wp:docPr id="4" name="image14.jpg" descr="http://images.math.cnrs.fr/IMG/jpg/DSCN4952_2.jpg"/>
            <wp:cNvGraphicFramePr/>
            <a:graphic xmlns:a="http://schemas.openxmlformats.org/drawingml/2006/main">
              <a:graphicData uri="http://schemas.openxmlformats.org/drawingml/2006/picture">
                <pic:pic xmlns:pic="http://schemas.openxmlformats.org/drawingml/2006/picture">
                  <pic:nvPicPr>
                    <pic:cNvPr id="0" name="image14.jpg" descr="http://images.math.cnrs.fr/IMG/jpg/DSCN4952_2.jpg"/>
                    <pic:cNvPicPr preferRelativeResize="0"/>
                  </pic:nvPicPr>
                  <pic:blipFill>
                    <a:blip r:embed="rId16"/>
                    <a:srcRect/>
                    <a:stretch>
                      <a:fillRect/>
                    </a:stretch>
                  </pic:blipFill>
                  <pic:spPr>
                    <a:xfrm>
                      <a:off x="0" y="0"/>
                      <a:ext cx="2562225" cy="2571750"/>
                    </a:xfrm>
                    <a:prstGeom prst="rect">
                      <a:avLst/>
                    </a:prstGeom>
                    <a:ln/>
                  </pic:spPr>
                </pic:pic>
              </a:graphicData>
            </a:graphic>
          </wp:inline>
        </w:drawing>
      </w:r>
    </w:p>
    <w:p w:rsidR="00DE7148" w:rsidRDefault="00BD5022">
      <w:pPr>
        <w:numPr>
          <w:ilvl w:val="0"/>
          <w:numId w:val="3"/>
        </w:numPr>
        <w:spacing w:line="360" w:lineRule="auto"/>
        <w:contextualSpacing/>
        <w:jc w:val="both"/>
      </w:pPr>
      <w:r>
        <w:rPr>
          <w:b/>
        </w:rPr>
        <w:t>Prolongement </w:t>
      </w:r>
      <w:r>
        <w:t xml:space="preserve">: Pour complexifier la tâche, il est possible de demander aux élèves de colorier les hexagones réguliers du patron pour obtenir des faces opposées de même couleur. </w:t>
      </w:r>
    </w:p>
    <w:p w:rsidR="00DE7148" w:rsidRDefault="00BD5022">
      <w:pPr>
        <w:numPr>
          <w:ilvl w:val="0"/>
          <w:numId w:val="3"/>
        </w:numPr>
        <w:spacing w:line="360" w:lineRule="auto"/>
        <w:contextualSpacing/>
        <w:jc w:val="both"/>
      </w:pPr>
      <w:r>
        <w:rPr>
          <w:b/>
        </w:rPr>
        <w:lastRenderedPageBreak/>
        <w:t>Prolongement </w:t>
      </w:r>
      <w:r>
        <w:t>: Pour faire le lien avec les notions du thème Espace, la relation d’Euler peut être vérifiée après détermination du nombre de faces, arêtes et sommets du solide.</w:t>
      </w:r>
    </w:p>
    <w:p w:rsidR="00DE7148" w:rsidRDefault="00BD5022">
      <w:pPr>
        <w:numPr>
          <w:ilvl w:val="0"/>
          <w:numId w:val="3"/>
        </w:numPr>
        <w:spacing w:line="360" w:lineRule="auto"/>
        <w:contextualSpacing/>
        <w:jc w:val="both"/>
      </w:pPr>
      <w:r>
        <w:rPr>
          <w:b/>
        </w:rPr>
        <w:t>Prolongement </w:t>
      </w:r>
      <w:r w:rsidR="0043302B">
        <w:t>: I</w:t>
      </w:r>
      <w:r>
        <w:t>nterroger les élèves sur l’existence d’autres motifs de ballon et sur la réalisation du patron associé.</w:t>
      </w:r>
    </w:p>
    <w:p w:rsidR="00DE7148" w:rsidRDefault="00DE7148">
      <w:pPr>
        <w:spacing w:line="276" w:lineRule="auto"/>
      </w:pPr>
    </w:p>
    <w:p w:rsidR="00DE7148" w:rsidRDefault="00BD5022">
      <w:pPr>
        <w:spacing w:line="360" w:lineRule="auto"/>
        <w:rPr>
          <w:b/>
        </w:rPr>
      </w:pPr>
      <w:r>
        <w:rPr>
          <w:b/>
        </w:rPr>
        <w:t>Analyse a priori de l'activité</w:t>
      </w:r>
    </w:p>
    <w:p w:rsidR="00DE7148" w:rsidRDefault="00BD5022">
      <w:pPr>
        <w:numPr>
          <w:ilvl w:val="0"/>
          <w:numId w:val="5"/>
        </w:numPr>
        <w:spacing w:line="360" w:lineRule="auto"/>
        <w:ind w:left="714" w:hanging="357"/>
        <w:contextualSpacing/>
        <w:jc w:val="both"/>
      </w:pPr>
      <w:r>
        <w:rPr>
          <w:b/>
        </w:rPr>
        <w:t>Apport du modèle :</w:t>
      </w:r>
      <w:r>
        <w:t xml:space="preserve"> Par l’observation, le modèle permet aux élèves d’identifier, de nommer et de compter les faces qui constituent le ballon. La prise de conscience que le solide est constitué uniquement de deux types de faces conduit à la réduction du problème. La présence du modèle permet à l’élève de comparer ses productions (hexagone régulier ou pentagone régulier) à l’objet réel et ainsi de pouvoir se corriger par rétroaction.</w:t>
      </w:r>
    </w:p>
    <w:p w:rsidR="00DE7148" w:rsidRDefault="00BD5022">
      <w:pPr>
        <w:numPr>
          <w:ilvl w:val="0"/>
          <w:numId w:val="5"/>
        </w:numPr>
        <w:spacing w:line="360" w:lineRule="auto"/>
        <w:ind w:left="714" w:hanging="357"/>
        <w:contextualSpacing/>
        <w:jc w:val="both"/>
      </w:pPr>
      <w:r>
        <w:rPr>
          <w:b/>
        </w:rPr>
        <w:t xml:space="preserve">Apport des vidéos de construction de polygones réguliers avec le compas : </w:t>
      </w:r>
      <w:r>
        <w:t>Ces vidéos permettent à l’élève de construire un hexagone régulier ou un pentagone régulier en suivant une procédure. Il convient toutefois de compléter ces vidéos par des explications complémentaires visant à la compréhension de la construction. Pour des élèves de 11</w:t>
      </w:r>
      <w:r>
        <w:rPr>
          <w:vertAlign w:val="superscript"/>
        </w:rPr>
        <w:t>e</w:t>
      </w:r>
      <w:r>
        <w:t xml:space="preserve">, la mise en évidence que l’hexagone est composé de six triangles équilatéraux peut s’avérer suffisante pour permettre aux élèves d’en déduire la stratégie de construction à l’aide du matériel de géométrie.  </w:t>
      </w:r>
    </w:p>
    <w:p w:rsidR="00B45E8B" w:rsidRDefault="00B45E8B" w:rsidP="00B45E8B">
      <w:pPr>
        <w:numPr>
          <w:ilvl w:val="0"/>
          <w:numId w:val="5"/>
        </w:numPr>
        <w:spacing w:line="360" w:lineRule="auto"/>
        <w:ind w:left="714" w:hanging="357"/>
        <w:contextualSpacing/>
        <w:jc w:val="both"/>
      </w:pPr>
      <w:r w:rsidRPr="00B45E8B">
        <w:t xml:space="preserve">Il est possible d’avoir </w:t>
      </w:r>
      <w:r w:rsidRPr="0043302B">
        <w:rPr>
          <w:b/>
        </w:rPr>
        <w:t xml:space="preserve">recours aux </w:t>
      </w:r>
      <w:proofErr w:type="spellStart"/>
      <w:r w:rsidRPr="0043302B">
        <w:rPr>
          <w:b/>
        </w:rPr>
        <w:t>Polydrons</w:t>
      </w:r>
      <w:proofErr w:type="spellEnd"/>
      <w:r w:rsidRPr="0043302B">
        <w:rPr>
          <w:b/>
        </w:rPr>
        <w:t xml:space="preserve"> </w:t>
      </w:r>
      <w:r w:rsidRPr="00B45E8B">
        <w:t>pour faciliter la prise en main du problème</w:t>
      </w:r>
      <w:r w:rsidR="0043302B">
        <w:t xml:space="preserve"> et construire un ballon avec ces derniers.</w:t>
      </w:r>
    </w:p>
    <w:p w:rsidR="00B45E8B" w:rsidRDefault="00B45E8B" w:rsidP="00B45E8B">
      <w:pPr>
        <w:spacing w:line="360" w:lineRule="auto"/>
        <w:ind w:left="714"/>
        <w:contextualSpacing/>
        <w:jc w:val="center"/>
      </w:pPr>
      <w:r>
        <w:rPr>
          <w:noProof/>
        </w:rPr>
        <w:drawing>
          <wp:inline distT="0" distB="0" distL="0" distR="0">
            <wp:extent cx="2470150" cy="1619250"/>
            <wp:effectExtent l="0" t="0" r="6350" b="0"/>
            <wp:docPr id="16" name="Image 16" descr="Résultat de recherche d'images pour &quot;image polydr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mage polydron&qu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452" b="17995"/>
                    <a:stretch/>
                  </pic:blipFill>
                  <pic:spPr bwMode="auto">
                    <a:xfrm>
                      <a:off x="0" y="0"/>
                      <a:ext cx="2470150"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DE7148" w:rsidRDefault="00DE7148">
      <w:pPr>
        <w:spacing w:line="276" w:lineRule="auto"/>
      </w:pPr>
    </w:p>
    <w:p w:rsidR="00373CAC" w:rsidRDefault="00373CAC" w:rsidP="00B45E8B">
      <w:pPr>
        <w:spacing w:line="360" w:lineRule="auto"/>
        <w:contextualSpacing/>
        <w:jc w:val="both"/>
        <w:rPr>
          <w:b/>
        </w:rPr>
      </w:pPr>
    </w:p>
    <w:p w:rsidR="00DE7148" w:rsidRDefault="00BD5022" w:rsidP="00B45E8B">
      <w:pPr>
        <w:spacing w:line="360" w:lineRule="auto"/>
        <w:contextualSpacing/>
        <w:jc w:val="both"/>
        <w:rPr>
          <w:b/>
        </w:rPr>
      </w:pPr>
      <w:r>
        <w:rPr>
          <w:b/>
        </w:rPr>
        <w:t>Corrigé /exemple de résolution :</w:t>
      </w:r>
    </w:p>
    <w:p w:rsidR="00DE7148" w:rsidRPr="00B45E8B" w:rsidRDefault="00BD5022" w:rsidP="00B45E8B">
      <w:pPr>
        <w:numPr>
          <w:ilvl w:val="0"/>
          <w:numId w:val="5"/>
        </w:numPr>
        <w:spacing w:line="360" w:lineRule="auto"/>
        <w:ind w:left="714" w:hanging="357"/>
        <w:contextualSpacing/>
        <w:jc w:val="both"/>
      </w:pPr>
      <w:r w:rsidRPr="00B45E8B">
        <w:t xml:space="preserve">Le ballon de football est un icosaèdre tronqué gonflé. Il est composé de 32 faces : 12 pentagones réguliers et 20 hexagones réguliers. On part de l’icosaèdre, polyèdre </w:t>
      </w:r>
      <w:r w:rsidRPr="00B45E8B">
        <w:lastRenderedPageBreak/>
        <w:t>régulier constitué de 20 faces identiques (triangles équilatéraux) et on le tronque en chacun de ses 12 sommets au tiers de chaque arête.</w:t>
      </w:r>
    </w:p>
    <w:p w:rsidR="00DE7148" w:rsidRDefault="00BD5022">
      <w:pPr>
        <w:spacing w:line="276" w:lineRule="auto"/>
        <w:ind w:left="720"/>
        <w:rPr>
          <w:b/>
        </w:rPr>
      </w:pPr>
      <w:r>
        <w:rPr>
          <w:b/>
          <w:noProof/>
        </w:rPr>
        <w:drawing>
          <wp:inline distT="0" distB="0" distL="0" distR="0">
            <wp:extent cx="1524000" cy="146685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1524000" cy="1466850"/>
                    </a:xfrm>
                    <a:prstGeom prst="rect">
                      <a:avLst/>
                    </a:prstGeom>
                    <a:ln/>
                  </pic:spPr>
                </pic:pic>
              </a:graphicData>
            </a:graphic>
          </wp:inline>
        </w:drawing>
      </w:r>
      <w:r>
        <w:rPr>
          <w:b/>
        </w:rPr>
        <w:t xml:space="preserve"> </w:t>
      </w:r>
      <w:r>
        <w:rPr>
          <w:b/>
        </w:rPr>
        <w:tab/>
      </w:r>
      <w:r>
        <w:rPr>
          <w:b/>
        </w:rPr>
        <w:tab/>
      </w:r>
      <w:r>
        <w:rPr>
          <w:b/>
        </w:rPr>
        <w:tab/>
      </w:r>
      <w:r>
        <w:rPr>
          <w:b/>
        </w:rPr>
        <w:tab/>
      </w:r>
      <w:r>
        <w:rPr>
          <w:b/>
        </w:rPr>
        <w:tab/>
      </w:r>
      <w:r>
        <w:rPr>
          <w:b/>
          <w:noProof/>
        </w:rPr>
        <w:drawing>
          <wp:inline distT="0" distB="0" distL="0" distR="0">
            <wp:extent cx="1543050" cy="1543050"/>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a:stretch>
                      <a:fillRect/>
                    </a:stretch>
                  </pic:blipFill>
                  <pic:spPr>
                    <a:xfrm>
                      <a:off x="0" y="0"/>
                      <a:ext cx="1543050" cy="1543050"/>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simplePos x="0" y="0"/>
                <wp:positionH relativeFrom="margin">
                  <wp:posOffset>2425700</wp:posOffset>
                </wp:positionH>
                <wp:positionV relativeFrom="paragraph">
                  <wp:posOffset>520700</wp:posOffset>
                </wp:positionV>
                <wp:extent cx="1435100" cy="711200"/>
                <wp:effectExtent l="0" t="0" r="0" b="0"/>
                <wp:wrapNone/>
                <wp:docPr id="13" name="Flèche droite 13"/>
                <wp:cNvGraphicFramePr/>
                <a:graphic xmlns:a="http://schemas.openxmlformats.org/drawingml/2006/main">
                  <a:graphicData uri="http://schemas.microsoft.com/office/word/2010/wordprocessingShape">
                    <wps:wsp>
                      <wps:cNvSpPr/>
                      <wps:spPr>
                        <a:xfrm>
                          <a:off x="4631625" y="3426151"/>
                          <a:ext cx="1428749" cy="707699"/>
                        </a:xfrm>
                        <a:prstGeom prst="rightArrow">
                          <a:avLst>
                            <a:gd name="adj1" fmla="val 50000"/>
                            <a:gd name="adj2" fmla="val 50000"/>
                          </a:avLst>
                        </a:prstGeom>
                        <a:solidFill>
                          <a:schemeClr val="accent1"/>
                        </a:solidFill>
                        <a:ln w="12700" cap="flat" cmpd="sng">
                          <a:solidFill>
                            <a:srgbClr val="31538F"/>
                          </a:solidFill>
                          <a:prstDash val="solid"/>
                          <a:miter lim="8000"/>
                          <a:headEnd type="none" w="med" len="med"/>
                          <a:tailEnd type="none" w="med" len="med"/>
                        </a:ln>
                      </wps:spPr>
                      <wps:txbx>
                        <w:txbxContent>
                          <w:p w:rsidR="00DE7148" w:rsidRDefault="00DE7148">
                            <w:pPr>
                              <w:textDirection w:val="btLr"/>
                            </w:pPr>
                          </w:p>
                        </w:txbxContent>
                      </wps:txbx>
                      <wps:bodyPr wrap="square" lIns="91425" tIns="91425" rIns="91425" bIns="91425" anchor="ctr" anchorCtr="0"/>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3" o:spid="_x0000_s1026" type="#_x0000_t13" style="position:absolute;left:0;text-align:left;margin-left:191pt;margin-top:41pt;width:113pt;height:56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" adj="16250" fillcolor="#5b9bd5 [3204]" strokecolor="#31538f" strokeweight="1pt">
                <v:stroke miterlimit="5243f"/>
                <v:textbox inset="2.53958mm,2.53958mm,2.53958mm,2.53958mm">
                  <w:txbxContent>
                    <w:p w:rsidR="00DE7148" w:rsidRDefault="00DE7148">
                      <w:pPr>
                        <w:textDirection w:val="btLr"/>
                      </w:pPr>
                    </w:p>
                  </w:txbxContent>
                </v:textbox>
                <w10:wrap anchorx="margin"/>
              </v:shape>
            </w:pict>
          </mc:Fallback>
        </mc:AlternateContent>
      </w:r>
    </w:p>
    <w:p w:rsidR="00DE7148" w:rsidRDefault="00DE7148">
      <w:pPr>
        <w:spacing w:line="276" w:lineRule="auto"/>
        <w:ind w:left="720"/>
        <w:rPr>
          <w:b/>
        </w:rPr>
      </w:pPr>
    </w:p>
    <w:p w:rsidR="00DE7148" w:rsidRDefault="00BD5022">
      <w:pPr>
        <w:spacing w:line="276" w:lineRule="auto"/>
        <w:ind w:left="720" w:firstLine="720"/>
        <w:rPr>
          <w:b/>
        </w:rPr>
      </w:pPr>
      <w:r>
        <w:rPr>
          <w:b/>
        </w:rPr>
        <w:t>Icosaèdre</w:t>
      </w:r>
      <w:r>
        <w:rPr>
          <w:b/>
        </w:rPr>
        <w:tab/>
      </w:r>
      <w:r>
        <w:rPr>
          <w:b/>
        </w:rPr>
        <w:tab/>
      </w:r>
      <w:r>
        <w:rPr>
          <w:b/>
        </w:rPr>
        <w:tab/>
      </w:r>
      <w:r>
        <w:rPr>
          <w:b/>
        </w:rPr>
        <w:tab/>
      </w:r>
      <w:r>
        <w:rPr>
          <w:b/>
        </w:rPr>
        <w:tab/>
      </w:r>
      <w:r>
        <w:rPr>
          <w:b/>
        </w:rPr>
        <w:tab/>
      </w:r>
      <w:r>
        <w:rPr>
          <w:b/>
        </w:rPr>
        <w:tab/>
      </w:r>
      <w:proofErr w:type="spellStart"/>
      <w:r>
        <w:rPr>
          <w:b/>
        </w:rPr>
        <w:t>Icosaèdre</w:t>
      </w:r>
      <w:proofErr w:type="spellEnd"/>
      <w:r>
        <w:rPr>
          <w:b/>
        </w:rPr>
        <w:t xml:space="preserve"> tronqué</w:t>
      </w:r>
    </w:p>
    <w:p w:rsidR="00DE7148" w:rsidRDefault="00DE7148">
      <w:pPr>
        <w:spacing w:line="276" w:lineRule="auto"/>
        <w:ind w:left="720"/>
        <w:rPr>
          <w:b/>
        </w:rPr>
      </w:pPr>
    </w:p>
    <w:p w:rsidR="00DE7148" w:rsidRDefault="00BD5022">
      <w:pPr>
        <w:numPr>
          <w:ilvl w:val="0"/>
          <w:numId w:val="4"/>
        </w:numPr>
        <w:spacing w:line="276" w:lineRule="auto"/>
        <w:contextualSpacing/>
        <w:rPr>
          <w:b/>
        </w:rPr>
      </w:pPr>
      <w:r>
        <w:rPr>
          <w:b/>
        </w:rPr>
        <w:t xml:space="preserve">Patron du ballon de football : </w:t>
      </w:r>
      <w:r>
        <w:t>L</w:t>
      </w:r>
      <w:r w:rsidR="0043302B">
        <w:t xml:space="preserve">es </w:t>
      </w:r>
      <w:r>
        <w:t>image</w:t>
      </w:r>
      <w:r w:rsidR="0043302B">
        <w:t>s</w:t>
      </w:r>
      <w:r>
        <w:t xml:space="preserve"> ci-dessous représente </w:t>
      </w:r>
      <w:r w:rsidR="0043302B">
        <w:t>deux</w:t>
      </w:r>
      <w:r>
        <w:t xml:space="preserve"> exemples de patron d</w:t>
      </w:r>
      <w:r w:rsidR="0043302B">
        <w:t>’</w:t>
      </w:r>
      <w:r>
        <w:t>u</w:t>
      </w:r>
      <w:r w:rsidR="0043302B">
        <w:t>n</w:t>
      </w:r>
      <w:r>
        <w:t xml:space="preserve"> ballon de football.</w:t>
      </w:r>
    </w:p>
    <w:p w:rsidR="00DE7148" w:rsidRDefault="00DE7148">
      <w:pPr>
        <w:spacing w:line="276" w:lineRule="auto"/>
        <w:ind w:left="720"/>
        <w:rPr>
          <w:b/>
        </w:rPr>
      </w:pPr>
    </w:p>
    <w:p w:rsidR="00DE7148" w:rsidRDefault="00DE7148">
      <w:pPr>
        <w:spacing w:line="276" w:lineRule="auto"/>
        <w:ind w:left="720"/>
        <w:rPr>
          <w:b/>
        </w:rPr>
      </w:pPr>
    </w:p>
    <w:p w:rsidR="00DE7148" w:rsidRDefault="00BD5022">
      <w:pPr>
        <w:spacing w:line="276" w:lineRule="auto"/>
        <w:ind w:left="720"/>
        <w:rPr>
          <w:b/>
        </w:rPr>
      </w:pPr>
      <w:r>
        <w:rPr>
          <w:b/>
          <w:noProof/>
        </w:rPr>
        <w:drawing>
          <wp:inline distT="0" distB="0" distL="0" distR="0">
            <wp:extent cx="2260600" cy="3635375"/>
            <wp:effectExtent l="0" t="0" r="6350" b="3175"/>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a:srcRect/>
                    <a:stretch>
                      <a:fillRect/>
                    </a:stretch>
                  </pic:blipFill>
                  <pic:spPr>
                    <a:xfrm>
                      <a:off x="0" y="0"/>
                      <a:ext cx="2260600" cy="3635375"/>
                    </a:xfrm>
                    <a:prstGeom prst="rect">
                      <a:avLst/>
                    </a:prstGeom>
                    <a:ln/>
                  </pic:spPr>
                </pic:pic>
              </a:graphicData>
            </a:graphic>
          </wp:inline>
        </w:drawing>
      </w:r>
      <w:r>
        <w:rPr>
          <w:b/>
        </w:rPr>
        <w:tab/>
      </w:r>
      <w:r>
        <w:rPr>
          <w:b/>
          <w:noProof/>
        </w:rPr>
        <w:drawing>
          <wp:inline distT="0" distB="0" distL="0" distR="0">
            <wp:extent cx="3206750" cy="3565525"/>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3206750" cy="3565525"/>
                    </a:xfrm>
                    <a:prstGeom prst="rect">
                      <a:avLst/>
                    </a:prstGeom>
                    <a:ln/>
                  </pic:spPr>
                </pic:pic>
              </a:graphicData>
            </a:graphic>
          </wp:inline>
        </w:drawing>
      </w:r>
    </w:p>
    <w:p w:rsidR="00DE7148" w:rsidRDefault="00DE7148">
      <w:pPr>
        <w:spacing w:line="276" w:lineRule="auto"/>
        <w:ind w:left="720"/>
        <w:rPr>
          <w:b/>
        </w:rPr>
      </w:pPr>
    </w:p>
    <w:p w:rsidR="00DE7148" w:rsidRDefault="00DE7148">
      <w:pPr>
        <w:spacing w:line="276" w:lineRule="auto"/>
        <w:ind w:left="720"/>
        <w:rPr>
          <w:b/>
        </w:rPr>
      </w:pPr>
    </w:p>
    <w:p w:rsidR="00405D05" w:rsidRDefault="00405D05">
      <w:pPr>
        <w:rPr>
          <w:b/>
        </w:rPr>
      </w:pPr>
      <w:r>
        <w:rPr>
          <w:b/>
        </w:rPr>
        <w:br w:type="page"/>
      </w:r>
    </w:p>
    <w:p w:rsidR="00DE7148" w:rsidRDefault="00BD5022">
      <w:pPr>
        <w:numPr>
          <w:ilvl w:val="0"/>
          <w:numId w:val="4"/>
        </w:numPr>
        <w:spacing w:line="276" w:lineRule="auto"/>
        <w:contextualSpacing/>
        <w:rPr>
          <w:b/>
        </w:rPr>
      </w:pPr>
      <w:bookmarkStart w:id="1" w:name="_GoBack"/>
      <w:bookmarkEnd w:id="1"/>
      <w:r>
        <w:rPr>
          <w:b/>
        </w:rPr>
        <w:lastRenderedPageBreak/>
        <w:t>Assemblage du solide :</w:t>
      </w:r>
      <w:r>
        <w:t xml:space="preserve"> Les images ci-dessous représentent l’assemblage de l’icosaèdre tronqué </w:t>
      </w:r>
      <w:r w:rsidR="00B45E8B">
        <w:t xml:space="preserve">sans et </w:t>
      </w:r>
      <w:r>
        <w:t>avec</w:t>
      </w:r>
      <w:r w:rsidR="00B45E8B">
        <w:t xml:space="preserve"> </w:t>
      </w:r>
      <w:r>
        <w:t>les pentagones.</w:t>
      </w:r>
    </w:p>
    <w:p w:rsidR="00DE7148" w:rsidRDefault="00DE7148">
      <w:pPr>
        <w:spacing w:line="276" w:lineRule="auto"/>
        <w:ind w:left="720"/>
        <w:rPr>
          <w:b/>
        </w:rPr>
      </w:pPr>
    </w:p>
    <w:p w:rsidR="00DE7148" w:rsidRDefault="00BD5022">
      <w:pPr>
        <w:spacing w:line="276" w:lineRule="auto"/>
        <w:ind w:left="720"/>
        <w:rPr>
          <w:b/>
        </w:rPr>
      </w:pPr>
      <w:r>
        <w:rPr>
          <w:noProof/>
        </w:rPr>
        <w:drawing>
          <wp:inline distT="0" distB="0" distL="0" distR="0">
            <wp:extent cx="2562225" cy="2571750"/>
            <wp:effectExtent l="0" t="0" r="0" b="0"/>
            <wp:docPr id="12" name="image23.jpg" descr="http://images.math.cnrs.fr/IMG/jpg/DSCN4952_2.jpg"/>
            <wp:cNvGraphicFramePr/>
            <a:graphic xmlns:a="http://schemas.openxmlformats.org/drawingml/2006/main">
              <a:graphicData uri="http://schemas.openxmlformats.org/drawingml/2006/picture">
                <pic:pic xmlns:pic="http://schemas.openxmlformats.org/drawingml/2006/picture">
                  <pic:nvPicPr>
                    <pic:cNvPr id="0" name="image23.jpg" descr="http://images.math.cnrs.fr/IMG/jpg/DSCN4952_2.jpg"/>
                    <pic:cNvPicPr preferRelativeResize="0"/>
                  </pic:nvPicPr>
                  <pic:blipFill>
                    <a:blip r:embed="rId16"/>
                    <a:srcRect/>
                    <a:stretch>
                      <a:fillRect/>
                    </a:stretch>
                  </pic:blipFill>
                  <pic:spPr>
                    <a:xfrm>
                      <a:off x="0" y="0"/>
                      <a:ext cx="2562225" cy="2571750"/>
                    </a:xfrm>
                    <a:prstGeom prst="rect">
                      <a:avLst/>
                    </a:prstGeom>
                    <a:ln/>
                  </pic:spPr>
                </pic:pic>
              </a:graphicData>
            </a:graphic>
          </wp:inline>
        </w:drawing>
      </w:r>
      <w:r>
        <w:rPr>
          <w:b/>
        </w:rPr>
        <w:tab/>
      </w:r>
      <w:r>
        <w:rPr>
          <w:b/>
        </w:rPr>
        <w:tab/>
      </w:r>
      <w:r>
        <w:rPr>
          <w:b/>
          <w:noProof/>
        </w:rPr>
        <w:drawing>
          <wp:inline distT="0" distB="0" distL="0" distR="0">
            <wp:extent cx="2543175" cy="2543175"/>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2543175" cy="2543175"/>
                    </a:xfrm>
                    <a:prstGeom prst="rect">
                      <a:avLst/>
                    </a:prstGeom>
                    <a:ln/>
                  </pic:spPr>
                </pic:pic>
              </a:graphicData>
            </a:graphic>
          </wp:inline>
        </w:drawing>
      </w:r>
    </w:p>
    <w:p w:rsidR="00DE7148" w:rsidRDefault="00BD5022">
      <w:pPr>
        <w:spacing w:line="276" w:lineRule="auto"/>
        <w:ind w:left="720"/>
      </w:pPr>
      <w:r>
        <w:rPr>
          <w:sz w:val="22"/>
          <w:szCs w:val="22"/>
        </w:rPr>
        <w:t>Icosaèdre tronqué sans les pentagones</w:t>
      </w:r>
      <w:r>
        <w:rPr>
          <w:sz w:val="22"/>
          <w:szCs w:val="22"/>
        </w:rPr>
        <w:tab/>
      </w:r>
      <w:r>
        <w:rPr>
          <w:sz w:val="22"/>
          <w:szCs w:val="22"/>
        </w:rPr>
        <w:tab/>
        <w:t>Icosaèdre tronqué avec les pentagones</w:t>
      </w:r>
    </w:p>
    <w:sectPr w:rsidR="00DE7148" w:rsidSect="00405D05">
      <w:type w:val="continuous"/>
      <w:pgSz w:w="11906" w:h="16838"/>
      <w:pgMar w:top="1043" w:right="992" w:bottom="1134"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F6E" w:rsidRDefault="006F4F6E">
      <w:r>
        <w:separator/>
      </w:r>
    </w:p>
  </w:endnote>
  <w:endnote w:type="continuationSeparator" w:id="0">
    <w:p w:rsidR="006F4F6E" w:rsidRDefault="006F4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48" w:rsidRPr="00405D05" w:rsidRDefault="00405D05" w:rsidP="00405D05">
    <w:pPr>
      <w:tabs>
        <w:tab w:val="center" w:pos="4962"/>
        <w:tab w:val="right" w:pos="9922"/>
      </w:tabs>
      <w:spacing w:after="1457"/>
    </w:pPr>
    <w:r>
      <w:rPr>
        <w:noProof/>
      </w:rPr>
      <w:drawing>
        <wp:anchor distT="0" distB="0" distL="114300" distR="114300" simplePos="0" relativeHeight="251659264" behindDoc="0" locked="0" layoutInCell="1" allowOverlap="1" wp14:anchorId="774304AC" wp14:editId="61173C1C">
          <wp:simplePos x="0" y="0"/>
          <wp:positionH relativeFrom="column">
            <wp:posOffset>4986020</wp:posOffset>
          </wp:positionH>
          <wp:positionV relativeFrom="paragraph">
            <wp:posOffset>-401955</wp:posOffset>
          </wp:positionV>
          <wp:extent cx="1317625" cy="789940"/>
          <wp:effectExtent l="0" t="0" r="0" b="0"/>
          <wp:wrapNone/>
          <wp:docPr id="25" name="Image 25" descr="C:\Users\fiorelli\Dropbox\SemaineMaths2017\Affiche\logo math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relli\Dropbox\SemaineMaths2017\Affiche\logo math_cr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7625" cy="789940"/>
                  </a:xfrm>
                  <a:prstGeom prst="rect">
                    <a:avLst/>
                  </a:prstGeom>
                  <a:noFill/>
                  <a:ln>
                    <a:noFill/>
                  </a:ln>
                </pic:spPr>
              </pic:pic>
            </a:graphicData>
          </a:graphic>
          <wp14:sizeRelH relativeFrom="page">
            <wp14:pctWidth>0</wp14:pctWidth>
          </wp14:sizeRelH>
          <wp14:sizeRelV relativeFrom="page">
            <wp14:pctHeight>0</wp14:pctHeight>
          </wp14:sizeRelV>
        </wp:anchor>
      </w:drawing>
    </w:r>
    <w:r>
      <w:t>6</w:t>
    </w:r>
    <w:r>
      <w:rPr>
        <w:vertAlign w:val="superscript"/>
      </w:rPr>
      <w:t>e</w:t>
    </w:r>
    <w:r>
      <w:t xml:space="preserve"> semaine des mathématiques</w:t>
    </w:r>
    <w:r>
      <w:rPr>
        <w:noProof/>
      </w:rPr>
      <w:tab/>
    </w:r>
    <w:r>
      <w:t>Maths et sport</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F6E" w:rsidRDefault="006F4F6E">
      <w:r>
        <w:separator/>
      </w:r>
    </w:p>
  </w:footnote>
  <w:footnote w:type="continuationSeparator" w:id="0">
    <w:p w:rsidR="006F4F6E" w:rsidRDefault="006F4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48" w:rsidRDefault="00BD5022">
    <w:pPr>
      <w:tabs>
        <w:tab w:val="center" w:pos="4965"/>
        <w:tab w:val="right" w:pos="9930"/>
      </w:tabs>
      <w:spacing w:before="567" w:after="120"/>
    </w:pPr>
    <w:r>
      <w:tab/>
    </w:r>
    <w:r>
      <w:rPr>
        <w:b/>
        <w:i/>
      </w:rPr>
      <w:t>Construction d’un ballon de foot</w:t>
    </w:r>
    <w:r>
      <w:tab/>
      <w:t xml:space="preserve">page </w:t>
    </w:r>
    <w:r>
      <w:fldChar w:fldCharType="begin"/>
    </w:r>
    <w:r>
      <w:instrText>PAGE</w:instrText>
    </w:r>
    <w:r>
      <w:fldChar w:fldCharType="separate"/>
    </w:r>
    <w:r w:rsidR="00405D05">
      <w:rPr>
        <w:noProof/>
      </w:rPr>
      <w:t>8</w:t>
    </w:r>
    <w:r>
      <w:fldChar w:fldCharType="end"/>
    </w:r>
    <w:r>
      <w:t xml:space="preserve"> / </w:t>
    </w:r>
    <w:r>
      <w:fldChar w:fldCharType="begin"/>
    </w:r>
    <w:r>
      <w:instrText>NUMPAGES</w:instrText>
    </w:r>
    <w:r>
      <w:fldChar w:fldCharType="separate"/>
    </w:r>
    <w:r w:rsidR="00405D05">
      <w:rPr>
        <w:noProof/>
      </w:rPr>
      <w:t>8</w:t>
    </w:r>
    <w: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B0ACD"/>
    <w:multiLevelType w:val="multilevel"/>
    <w:tmpl w:val="311EBC6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43D7BC4"/>
    <w:multiLevelType w:val="multilevel"/>
    <w:tmpl w:val="AA8C64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3B73694B"/>
    <w:multiLevelType w:val="multilevel"/>
    <w:tmpl w:val="411639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42F2082F"/>
    <w:multiLevelType w:val="multilevel"/>
    <w:tmpl w:val="28BE8D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52A84503"/>
    <w:multiLevelType w:val="multilevel"/>
    <w:tmpl w:val="AA364BC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58E05E33"/>
    <w:multiLevelType w:val="multilevel"/>
    <w:tmpl w:val="4BC07DEC"/>
    <w:lvl w:ilvl="0">
      <w:start w:val="1"/>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148"/>
    <w:rsid w:val="002A26C8"/>
    <w:rsid w:val="00373CAC"/>
    <w:rsid w:val="00405D05"/>
    <w:rsid w:val="0043302B"/>
    <w:rsid w:val="00606EED"/>
    <w:rsid w:val="006F4F6E"/>
    <w:rsid w:val="00B24B45"/>
    <w:rsid w:val="00B45E8B"/>
    <w:rsid w:val="00BD5022"/>
    <w:rsid w:val="00DE7148"/>
    <w:rsid w:val="00F7626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077FC2-37E1-4448-9678-0DD9AA21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4"/>
        <w:szCs w:val="24"/>
        <w:lang w:val="fr-CH" w:eastAsia="fr-C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2A26C8"/>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26C8"/>
    <w:rPr>
      <w:rFonts w:ascii="Segoe UI" w:hAnsi="Segoe UI" w:cs="Segoe UI"/>
      <w:sz w:val="18"/>
      <w:szCs w:val="18"/>
    </w:rPr>
  </w:style>
  <w:style w:type="paragraph" w:styleId="En-tte">
    <w:name w:val="header"/>
    <w:basedOn w:val="Normal"/>
    <w:link w:val="En-tteCar"/>
    <w:uiPriority w:val="99"/>
    <w:unhideWhenUsed/>
    <w:rsid w:val="002A26C8"/>
    <w:pPr>
      <w:tabs>
        <w:tab w:val="center" w:pos="4536"/>
        <w:tab w:val="right" w:pos="9072"/>
      </w:tabs>
    </w:pPr>
  </w:style>
  <w:style w:type="character" w:customStyle="1" w:styleId="En-tteCar">
    <w:name w:val="En-tête Car"/>
    <w:basedOn w:val="Policepardfaut"/>
    <w:link w:val="En-tte"/>
    <w:uiPriority w:val="99"/>
    <w:rsid w:val="002A26C8"/>
  </w:style>
  <w:style w:type="paragraph" w:styleId="Pieddepage">
    <w:name w:val="footer"/>
    <w:basedOn w:val="Normal"/>
    <w:link w:val="PieddepageCar"/>
    <w:uiPriority w:val="99"/>
    <w:unhideWhenUsed/>
    <w:rsid w:val="002A26C8"/>
    <w:pPr>
      <w:tabs>
        <w:tab w:val="center" w:pos="4536"/>
        <w:tab w:val="right" w:pos="9072"/>
      </w:tabs>
    </w:pPr>
  </w:style>
  <w:style w:type="character" w:customStyle="1" w:styleId="PieddepageCar">
    <w:name w:val="Pied de page Car"/>
    <w:basedOn w:val="Policepardfaut"/>
    <w:link w:val="Pieddepage"/>
    <w:uiPriority w:val="99"/>
    <w:rsid w:val="002A26C8"/>
  </w:style>
  <w:style w:type="paragraph" w:styleId="Objetducommentaire">
    <w:name w:val="annotation subject"/>
    <w:basedOn w:val="Commentaire"/>
    <w:next w:val="Commentaire"/>
    <w:link w:val="ObjetducommentaireCar"/>
    <w:uiPriority w:val="99"/>
    <w:semiHidden/>
    <w:unhideWhenUsed/>
    <w:rsid w:val="002A26C8"/>
    <w:rPr>
      <w:b/>
      <w:bCs/>
    </w:rPr>
  </w:style>
  <w:style w:type="character" w:customStyle="1" w:styleId="ObjetducommentaireCar">
    <w:name w:val="Objet du commentaire Car"/>
    <w:basedOn w:val="CommentaireCar"/>
    <w:link w:val="Objetducommentaire"/>
    <w:uiPriority w:val="99"/>
    <w:semiHidden/>
    <w:rsid w:val="002A26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hyperlink" Target="https://www.youtube.com/watch?v=6n1RaT0dOd4"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youtube.com/watch?v=L-wqRLoQCRs" TargetMode="External"/><Relationship Id="rId22" Type="http://schemas.openxmlformats.org/officeDocument/2006/relationships/image" Target="media/image13.jp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1166</Words>
  <Characters>6416</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Ungaro</dc:creator>
  <cp:lastModifiedBy>fiorelli</cp:lastModifiedBy>
  <cp:revision>5</cp:revision>
  <dcterms:created xsi:type="dcterms:W3CDTF">2017-09-24T14:58:00Z</dcterms:created>
  <dcterms:modified xsi:type="dcterms:W3CDTF">2017-09-28T09:13:00Z</dcterms:modified>
</cp:coreProperties>
</file>